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3ED6" w14:textId="738C1D32" w:rsidR="00467BBD" w:rsidRPr="00B07FAA" w:rsidRDefault="00650B53" w:rsidP="00B07FAA">
      <w:pPr>
        <w:spacing w:after="0"/>
        <w:jc w:val="center"/>
        <w:rPr>
          <w:rFonts w:cstheme="minorHAnsi"/>
          <w:sz w:val="28"/>
          <w:szCs w:val="28"/>
        </w:rPr>
      </w:pPr>
      <w:r w:rsidRPr="00B07FAA">
        <w:rPr>
          <w:rFonts w:cstheme="minorHAnsi"/>
          <w:b/>
          <w:bCs/>
          <w:sz w:val="28"/>
          <w:szCs w:val="28"/>
        </w:rPr>
        <w:t>Justice</w:t>
      </w:r>
      <w:r w:rsidR="004D231C" w:rsidRPr="00B07FAA">
        <w:rPr>
          <w:rFonts w:cstheme="minorHAnsi"/>
          <w:sz w:val="28"/>
          <w:szCs w:val="28"/>
        </w:rPr>
        <w:t xml:space="preserve"> </w:t>
      </w:r>
      <w:r w:rsidR="00467BBD" w:rsidRPr="00B07FAA">
        <w:rPr>
          <w:rFonts w:cstheme="minorHAnsi"/>
          <w:b/>
          <w:bCs/>
          <w:sz w:val="28"/>
          <w:szCs w:val="28"/>
        </w:rPr>
        <w:t>Working Group</w:t>
      </w:r>
    </w:p>
    <w:p w14:paraId="2E702DFC" w14:textId="62A15170" w:rsidR="009914BF" w:rsidRPr="009914BF" w:rsidRDefault="00467BBD" w:rsidP="009914BF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B07FAA">
        <w:rPr>
          <w:rFonts w:cstheme="minorHAnsi"/>
          <w:b/>
          <w:bCs/>
          <w:sz w:val="28"/>
          <w:szCs w:val="28"/>
        </w:rPr>
        <w:t>Minutes of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91FA3" w:rsidRPr="00F95235" w14:paraId="4E3B808B" w14:textId="77777777" w:rsidTr="006B6CF9">
        <w:tc>
          <w:tcPr>
            <w:tcW w:w="2065" w:type="dxa"/>
            <w:shd w:val="clear" w:color="auto" w:fill="4270AD"/>
          </w:tcPr>
          <w:p w14:paraId="6BFDE9D9" w14:textId="79F197E1" w:rsidR="00591FA3" w:rsidRPr="00F95235" w:rsidRDefault="00591FA3" w:rsidP="00591FA3">
            <w:pPr>
              <w:rPr>
                <w:rFonts w:cstheme="minorHAnsi"/>
                <w:b/>
                <w:bCs/>
              </w:rPr>
            </w:pPr>
            <w:r w:rsidRPr="00F95235">
              <w:rPr>
                <w:rFonts w:cstheme="minorHAnsi"/>
                <w:b/>
                <w:bCs/>
              </w:rPr>
              <w:t xml:space="preserve">Meeting </w:t>
            </w:r>
            <w:r w:rsidR="004C2AF9">
              <w:rPr>
                <w:rFonts w:cstheme="minorHAnsi"/>
                <w:b/>
                <w:bCs/>
              </w:rPr>
              <w:t xml:space="preserve">Chairs </w:t>
            </w:r>
          </w:p>
        </w:tc>
        <w:tc>
          <w:tcPr>
            <w:tcW w:w="7285" w:type="dxa"/>
          </w:tcPr>
          <w:p w14:paraId="16BB7099" w14:textId="2C0E3570" w:rsidR="00591FA3" w:rsidRPr="000D357F" w:rsidRDefault="004C2AF9" w:rsidP="00591FA3">
            <w:pPr>
              <w:rPr>
                <w:rFonts w:eastAsia="Times New Roman" w:cstheme="minorHAnsi"/>
              </w:rPr>
            </w:pPr>
            <w:r w:rsidRPr="000D357F">
              <w:rPr>
                <w:rFonts w:eastAsia="Times New Roman" w:cstheme="minorHAnsi"/>
              </w:rPr>
              <w:t>UNDP Resident Representative, Melanie Hauenstein</w:t>
            </w:r>
          </w:p>
          <w:p w14:paraId="07010C24" w14:textId="695C252F" w:rsidR="004C2AF9" w:rsidRPr="00F95235" w:rsidRDefault="004C2AF9" w:rsidP="004C2AF9">
            <w:pPr>
              <w:rPr>
                <w:rFonts w:cstheme="minorHAnsi"/>
              </w:rPr>
            </w:pPr>
            <w:r w:rsidRPr="004C2AF9">
              <w:rPr>
                <w:rFonts w:cstheme="minorHAnsi"/>
              </w:rPr>
              <w:t xml:space="preserve">EU Ambassador, Ralph </w:t>
            </w:r>
            <w:proofErr w:type="spellStart"/>
            <w:r w:rsidRPr="004C2AF9">
              <w:rPr>
                <w:rFonts w:cstheme="minorHAnsi"/>
              </w:rPr>
              <w:t>Tarraf</w:t>
            </w:r>
            <w:proofErr w:type="spellEnd"/>
            <w:r w:rsidRPr="004C2AF9">
              <w:rPr>
                <w:rFonts w:cstheme="minorHAnsi"/>
              </w:rPr>
              <w:t xml:space="preserve"> </w:t>
            </w:r>
          </w:p>
        </w:tc>
      </w:tr>
      <w:tr w:rsidR="00591FA3" w:rsidRPr="00F95235" w14:paraId="192192D2" w14:textId="77777777" w:rsidTr="006B6CF9">
        <w:tc>
          <w:tcPr>
            <w:tcW w:w="2065" w:type="dxa"/>
            <w:shd w:val="clear" w:color="auto" w:fill="DCC7B4"/>
          </w:tcPr>
          <w:p w14:paraId="2FE9BC81" w14:textId="77777777" w:rsidR="00591FA3" w:rsidRDefault="00591FA3" w:rsidP="00591FA3">
            <w:pPr>
              <w:rPr>
                <w:rFonts w:cstheme="minorHAnsi"/>
                <w:b/>
                <w:bCs/>
              </w:rPr>
            </w:pPr>
            <w:r w:rsidRPr="00F95235">
              <w:rPr>
                <w:rFonts w:cstheme="minorHAnsi"/>
                <w:b/>
                <w:bCs/>
              </w:rPr>
              <w:t>Meeting atten</w:t>
            </w:r>
            <w:r w:rsidR="00B6111F" w:rsidRPr="00F95235">
              <w:rPr>
                <w:rFonts w:cstheme="minorHAnsi"/>
                <w:b/>
                <w:bCs/>
              </w:rPr>
              <w:t>dees</w:t>
            </w:r>
          </w:p>
          <w:p w14:paraId="2A2ED46A" w14:textId="77777777" w:rsidR="0071760A" w:rsidRPr="000D357F" w:rsidRDefault="0071760A" w:rsidP="0071760A">
            <w:pPr>
              <w:rPr>
                <w:rFonts w:cstheme="minorHAnsi"/>
              </w:rPr>
            </w:pPr>
          </w:p>
          <w:p w14:paraId="15872A56" w14:textId="77777777" w:rsidR="0071760A" w:rsidRDefault="0071760A" w:rsidP="0071760A">
            <w:pPr>
              <w:rPr>
                <w:rFonts w:cstheme="minorHAnsi"/>
                <w:b/>
                <w:bCs/>
              </w:rPr>
            </w:pPr>
          </w:p>
          <w:p w14:paraId="4666E1B0" w14:textId="77777777" w:rsidR="0071760A" w:rsidRDefault="0071760A" w:rsidP="0071760A">
            <w:pPr>
              <w:rPr>
                <w:rFonts w:cstheme="minorHAnsi"/>
                <w:b/>
                <w:bCs/>
              </w:rPr>
            </w:pPr>
          </w:p>
          <w:p w14:paraId="666D6ED3" w14:textId="77777777" w:rsidR="0071760A" w:rsidRDefault="0071760A" w:rsidP="0071760A">
            <w:pPr>
              <w:rPr>
                <w:rFonts w:cstheme="minorHAnsi"/>
                <w:b/>
                <w:bCs/>
              </w:rPr>
            </w:pPr>
          </w:p>
          <w:p w14:paraId="5BBF2890" w14:textId="73ED01DD" w:rsidR="0071760A" w:rsidRPr="000D357F" w:rsidRDefault="0071760A" w:rsidP="000D357F">
            <w:pPr>
              <w:ind w:firstLine="720"/>
              <w:rPr>
                <w:rFonts w:cstheme="minorHAnsi"/>
              </w:rPr>
            </w:pPr>
          </w:p>
        </w:tc>
        <w:tc>
          <w:tcPr>
            <w:tcW w:w="7285" w:type="dxa"/>
          </w:tcPr>
          <w:p w14:paraId="4F8414DF" w14:textId="6259F228" w:rsidR="00591FA3" w:rsidRPr="00F95235" w:rsidRDefault="000D357F" w:rsidP="000D357F">
            <w:pPr>
              <w:jc w:val="both"/>
              <w:rPr>
                <w:rFonts w:cstheme="minorHAnsi"/>
              </w:rPr>
            </w:pPr>
            <w:r w:rsidRPr="000D357F">
              <w:rPr>
                <w:rFonts w:cstheme="minorHAnsi"/>
                <w:lang w:val="en-GB"/>
              </w:rPr>
              <w:t>TAEIX experts</w:t>
            </w:r>
            <w:r>
              <w:rPr>
                <w:rFonts w:cstheme="minorHAnsi"/>
                <w:lang w:val="en-GB"/>
              </w:rPr>
              <w:t xml:space="preserve">, </w:t>
            </w:r>
            <w:r w:rsidR="00B272DA" w:rsidRPr="00F95235">
              <w:rPr>
                <w:rFonts w:cstheme="minorHAnsi"/>
              </w:rPr>
              <w:t>Ministry of Justice</w:t>
            </w:r>
            <w:r w:rsidR="00D42EF7" w:rsidRPr="00F95235">
              <w:rPr>
                <w:rFonts w:cstheme="minorHAnsi"/>
              </w:rPr>
              <w:t>,</w:t>
            </w:r>
            <w:r w:rsidR="00792805" w:rsidRPr="00F95235">
              <w:rPr>
                <w:rFonts w:cstheme="minorHAnsi"/>
              </w:rPr>
              <w:t xml:space="preserve"> </w:t>
            </w:r>
            <w:r w:rsidR="00B272DA" w:rsidRPr="00F95235">
              <w:rPr>
                <w:rFonts w:cstheme="minorHAnsi"/>
              </w:rPr>
              <w:t>Ministry of Interior &amp; Municipalities</w:t>
            </w:r>
            <w:r w:rsidR="00A87180" w:rsidRPr="00F95235">
              <w:rPr>
                <w:rFonts w:cstheme="minorHAnsi"/>
              </w:rPr>
              <w:t>,</w:t>
            </w:r>
            <w:r w:rsidR="00E6714B" w:rsidRPr="00F95235">
              <w:rPr>
                <w:rFonts w:cstheme="minorHAnsi"/>
              </w:rPr>
              <w:t xml:space="preserve"> </w:t>
            </w:r>
            <w:r w:rsidR="00B272DA" w:rsidRPr="00F95235">
              <w:rPr>
                <w:rFonts w:cstheme="minorHAnsi"/>
              </w:rPr>
              <w:t>Lebanese Judges Association</w:t>
            </w:r>
            <w:r w:rsidR="00D42EF7" w:rsidRPr="00F95235">
              <w:rPr>
                <w:rFonts w:cstheme="minorHAnsi"/>
              </w:rPr>
              <w:t xml:space="preserve">, </w:t>
            </w:r>
            <w:r w:rsidRPr="000D357F">
              <w:rPr>
                <w:rFonts w:cstheme="minorHAnsi"/>
              </w:rPr>
              <w:t>Independence of Justice Coalition</w:t>
            </w:r>
            <w:r w:rsidR="00D42EF7" w:rsidRPr="00F95235">
              <w:rPr>
                <w:rFonts w:cstheme="minorHAnsi"/>
              </w:rPr>
              <w:t>,</w:t>
            </w:r>
            <w:r w:rsidR="003F02F8">
              <w:rPr>
                <w:rFonts w:cstheme="minorHAnsi"/>
              </w:rPr>
              <w:t xml:space="preserve"> </w:t>
            </w:r>
            <w:r w:rsidR="00B272DA" w:rsidRPr="00F95235">
              <w:rPr>
                <w:rFonts w:cstheme="minorHAnsi"/>
              </w:rPr>
              <w:t>Konrad Adenauer Stiftung</w:t>
            </w:r>
            <w:r w:rsidR="00D42EF7" w:rsidRPr="00F95235">
              <w:rPr>
                <w:rFonts w:cstheme="minorHAnsi"/>
              </w:rPr>
              <w:t xml:space="preserve">, </w:t>
            </w:r>
            <w:r w:rsidR="007D24E1">
              <w:rPr>
                <w:rFonts w:cstheme="minorHAnsi"/>
              </w:rPr>
              <w:t>GIZ, Embassy of Belgium,</w:t>
            </w:r>
            <w:r w:rsidR="00D42EF7" w:rsidRPr="00F95235">
              <w:rPr>
                <w:rFonts w:cstheme="minorHAnsi"/>
              </w:rPr>
              <w:t xml:space="preserve"> </w:t>
            </w:r>
            <w:r w:rsidR="00771CB4" w:rsidRPr="00F95235">
              <w:rPr>
                <w:rFonts w:cstheme="minorHAnsi"/>
              </w:rPr>
              <w:t xml:space="preserve">Embassy of Canada, Embassy of France, </w:t>
            </w:r>
            <w:r w:rsidRPr="000D357F">
              <w:rPr>
                <w:rFonts w:cstheme="minorHAnsi"/>
              </w:rPr>
              <w:t xml:space="preserve">Embassy of </w:t>
            </w:r>
            <w:r>
              <w:rPr>
                <w:rFonts w:cstheme="minorHAnsi"/>
              </w:rPr>
              <w:t xml:space="preserve">Bulgaria, </w:t>
            </w:r>
            <w:r w:rsidRPr="000D357F">
              <w:rPr>
                <w:rFonts w:cstheme="minorHAnsi"/>
              </w:rPr>
              <w:t xml:space="preserve">Embassy of </w:t>
            </w:r>
            <w:r>
              <w:rPr>
                <w:rFonts w:cstheme="minorHAnsi"/>
              </w:rPr>
              <w:t xml:space="preserve">Netherlands, </w:t>
            </w:r>
            <w:r w:rsidR="00771CB4" w:rsidRPr="00F95235">
              <w:rPr>
                <w:rFonts w:cstheme="minorHAnsi"/>
              </w:rPr>
              <w:t xml:space="preserve">Embassy of Switzerland, EU Delegation, IOM, </w:t>
            </w:r>
            <w:r w:rsidR="00B272DA" w:rsidRPr="00F95235">
              <w:rPr>
                <w:rFonts w:cstheme="minorHAnsi"/>
              </w:rPr>
              <w:t>OHCHR</w:t>
            </w:r>
            <w:r w:rsidR="00D42EF7" w:rsidRPr="00F95235">
              <w:rPr>
                <w:rFonts w:cstheme="minorHAnsi"/>
              </w:rPr>
              <w:t xml:space="preserve">, </w:t>
            </w:r>
            <w:r w:rsidR="00771CB4" w:rsidRPr="00F95235">
              <w:rPr>
                <w:rFonts w:cstheme="minorHAnsi"/>
              </w:rPr>
              <w:t>UNDP,</w:t>
            </w:r>
            <w:r w:rsidR="00E83D9B">
              <w:rPr>
                <w:rFonts w:cstheme="minorHAnsi"/>
              </w:rPr>
              <w:t xml:space="preserve"> </w:t>
            </w:r>
            <w:r w:rsidR="00771CB4" w:rsidRPr="00F95235">
              <w:rPr>
                <w:rFonts w:cstheme="minorHAnsi"/>
              </w:rPr>
              <w:t xml:space="preserve">UNICEF, </w:t>
            </w:r>
            <w:r w:rsidR="00B272DA" w:rsidRPr="00F95235">
              <w:rPr>
                <w:rFonts w:cstheme="minorHAnsi"/>
              </w:rPr>
              <w:t>UNODC</w:t>
            </w:r>
            <w:r w:rsidR="00D42EF7" w:rsidRPr="00F95235">
              <w:rPr>
                <w:rFonts w:cstheme="minorHAnsi"/>
              </w:rPr>
              <w:t xml:space="preserve">, </w:t>
            </w:r>
            <w:r w:rsidR="00B272DA" w:rsidRPr="00F95235">
              <w:rPr>
                <w:rFonts w:cstheme="minorHAnsi"/>
              </w:rPr>
              <w:t>UNRCO</w:t>
            </w:r>
            <w:r w:rsidR="00D42EF7" w:rsidRPr="00F95235">
              <w:rPr>
                <w:rFonts w:cstheme="minorHAnsi"/>
              </w:rPr>
              <w:t xml:space="preserve">, </w:t>
            </w:r>
            <w:r w:rsidR="007D24E1" w:rsidRPr="00F95235">
              <w:rPr>
                <w:rFonts w:cstheme="minorHAnsi"/>
              </w:rPr>
              <w:t>UN Women,</w:t>
            </w:r>
            <w:r w:rsidR="00822023" w:rsidRPr="00F95235">
              <w:rPr>
                <w:rFonts w:cstheme="minorHAnsi"/>
              </w:rPr>
              <w:t xml:space="preserve"> </w:t>
            </w:r>
            <w:r w:rsidR="00B272DA" w:rsidRPr="00F95235">
              <w:rPr>
                <w:rFonts w:cstheme="minorHAnsi"/>
              </w:rPr>
              <w:t>International Monetary Fund</w:t>
            </w:r>
            <w:r w:rsidR="00822023" w:rsidRPr="00F95235">
              <w:rPr>
                <w:rFonts w:cstheme="minorHAnsi"/>
              </w:rPr>
              <w:t>, World Bank</w:t>
            </w:r>
            <w:r w:rsidR="00CD7F0C">
              <w:rPr>
                <w:rFonts w:cstheme="minorHAnsi"/>
              </w:rPr>
              <w:t>, Expertise France</w:t>
            </w:r>
            <w:r w:rsidR="004A37BB">
              <w:rPr>
                <w:rFonts w:cstheme="minorHAnsi"/>
              </w:rPr>
              <w:t>; on behalf of the 3RF Consultative Group CSOs: ALEF, Live Love Lebanon, Lebanese League of Business Women, Beirut Heritage Initiative</w:t>
            </w:r>
          </w:p>
        </w:tc>
      </w:tr>
      <w:tr w:rsidR="004D231C" w:rsidRPr="00F95235" w14:paraId="47D1C4E7" w14:textId="77777777" w:rsidTr="006B6CF9">
        <w:tc>
          <w:tcPr>
            <w:tcW w:w="2065" w:type="dxa"/>
            <w:shd w:val="clear" w:color="auto" w:fill="4270AD"/>
          </w:tcPr>
          <w:p w14:paraId="1E19A323" w14:textId="2FABD614" w:rsidR="004D231C" w:rsidRPr="00F95235" w:rsidRDefault="0071760A" w:rsidP="0071760A">
            <w:pPr>
              <w:rPr>
                <w:rFonts w:cstheme="minorHAnsi"/>
                <w:b/>
                <w:bCs/>
              </w:rPr>
            </w:pPr>
            <w:r w:rsidRPr="00F95235">
              <w:rPr>
                <w:rFonts w:cstheme="minorHAnsi"/>
                <w:b/>
                <w:bCs/>
              </w:rPr>
              <w:t>Location</w:t>
            </w:r>
          </w:p>
        </w:tc>
        <w:tc>
          <w:tcPr>
            <w:tcW w:w="7285" w:type="dxa"/>
          </w:tcPr>
          <w:p w14:paraId="58942EBC" w14:textId="3C6815B5" w:rsidR="004D231C" w:rsidRPr="00F95235" w:rsidRDefault="0071760A" w:rsidP="0071760A">
            <w:pPr>
              <w:rPr>
                <w:rFonts w:cstheme="minorHAnsi"/>
              </w:rPr>
            </w:pPr>
            <w:r>
              <w:rPr>
                <w:rFonts w:cstheme="minorHAnsi"/>
              </w:rPr>
              <w:t>EU Delegation –</w:t>
            </w:r>
            <w:r w:rsidRPr="00F95235">
              <w:rPr>
                <w:rFonts w:cstheme="minorHAnsi"/>
              </w:rPr>
              <w:t xml:space="preserve"> Beirut</w:t>
            </w:r>
          </w:p>
        </w:tc>
      </w:tr>
      <w:tr w:rsidR="0071760A" w:rsidRPr="00F95235" w14:paraId="325C7B8A" w14:textId="77777777" w:rsidTr="000D357F">
        <w:tc>
          <w:tcPr>
            <w:tcW w:w="2065" w:type="dxa"/>
            <w:shd w:val="clear" w:color="auto" w:fill="DCC7B4"/>
          </w:tcPr>
          <w:p w14:paraId="1941C464" w14:textId="68A2509D" w:rsidR="0071760A" w:rsidRPr="00F95235" w:rsidRDefault="0071760A" w:rsidP="00591FA3">
            <w:pPr>
              <w:rPr>
                <w:rFonts w:cstheme="minorHAnsi"/>
                <w:b/>
                <w:bCs/>
              </w:rPr>
            </w:pPr>
            <w:r w:rsidRPr="00F95235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7285" w:type="dxa"/>
            <w:shd w:val="clear" w:color="auto" w:fill="FFFFFF"/>
          </w:tcPr>
          <w:p w14:paraId="0B17FD48" w14:textId="1B219D23" w:rsidR="0071760A" w:rsidRDefault="0071760A" w:rsidP="00591F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18 November </w:t>
            </w:r>
            <w:r w:rsidRPr="00F95235">
              <w:rPr>
                <w:rFonts w:cstheme="minorHAnsi"/>
              </w:rPr>
              <w:t>2022</w:t>
            </w:r>
          </w:p>
        </w:tc>
      </w:tr>
      <w:tr w:rsidR="0071760A" w:rsidRPr="00F95235" w14:paraId="2FAF593B" w14:textId="77777777" w:rsidTr="006B6CF9">
        <w:tc>
          <w:tcPr>
            <w:tcW w:w="2065" w:type="dxa"/>
            <w:shd w:val="clear" w:color="auto" w:fill="4270AD"/>
          </w:tcPr>
          <w:p w14:paraId="10FEE290" w14:textId="16DEA887" w:rsidR="0071760A" w:rsidRPr="00F95235" w:rsidRDefault="0071760A" w:rsidP="00591FA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Time</w:t>
            </w:r>
          </w:p>
        </w:tc>
        <w:tc>
          <w:tcPr>
            <w:tcW w:w="7285" w:type="dxa"/>
          </w:tcPr>
          <w:p w14:paraId="1D465ECB" w14:textId="73953B43" w:rsidR="0071760A" w:rsidRDefault="0071760A" w:rsidP="00591FA3">
            <w:pPr>
              <w:rPr>
                <w:rFonts w:cstheme="minorHAnsi"/>
              </w:rPr>
            </w:pPr>
            <w:r w:rsidRPr="00F95235">
              <w:rPr>
                <w:rFonts w:cstheme="minorHAnsi"/>
              </w:rPr>
              <w:t>16:00 – 1</w:t>
            </w:r>
            <w:r>
              <w:rPr>
                <w:rFonts w:cstheme="minorHAnsi"/>
              </w:rPr>
              <w:t>7</w:t>
            </w:r>
            <w:r w:rsidRPr="00F95235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Pr="00F95235">
              <w:rPr>
                <w:rFonts w:cstheme="minorHAnsi"/>
              </w:rPr>
              <w:t>0</w:t>
            </w:r>
          </w:p>
        </w:tc>
      </w:tr>
      <w:tr w:rsidR="00744D17" w:rsidRPr="00F95235" w14:paraId="4F9101B7" w14:textId="77777777" w:rsidTr="006B6CF9">
        <w:tc>
          <w:tcPr>
            <w:tcW w:w="2065" w:type="dxa"/>
            <w:shd w:val="clear" w:color="auto" w:fill="DCC7B4"/>
          </w:tcPr>
          <w:p w14:paraId="172C68AE" w14:textId="29A4603B" w:rsidR="00744D17" w:rsidRPr="00F95235" w:rsidRDefault="00744D17" w:rsidP="00591FA3">
            <w:pPr>
              <w:rPr>
                <w:rFonts w:cstheme="minorHAnsi"/>
                <w:b/>
                <w:bCs/>
              </w:rPr>
            </w:pPr>
            <w:r w:rsidRPr="00F95235">
              <w:rPr>
                <w:rFonts w:cstheme="minorHAnsi"/>
                <w:b/>
                <w:bCs/>
              </w:rPr>
              <w:t xml:space="preserve">Agenda </w:t>
            </w:r>
          </w:p>
        </w:tc>
        <w:tc>
          <w:tcPr>
            <w:tcW w:w="7285" w:type="dxa"/>
          </w:tcPr>
          <w:p w14:paraId="539CF7D5" w14:textId="324EC3C6" w:rsidR="00F13AD0" w:rsidRPr="00F95235" w:rsidRDefault="00A56782" w:rsidP="009914BF">
            <w:pPr>
              <w:pStyle w:val="NormalWeb"/>
              <w:numPr>
                <w:ilvl w:val="0"/>
                <w:numId w:val="12"/>
              </w:numPr>
              <w:tabs>
                <w:tab w:val="clear" w:pos="720"/>
              </w:tabs>
              <w:spacing w:before="0" w:beforeAutospacing="0" w:after="0" w:afterAutospacing="0"/>
              <w:ind w:left="346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A5678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Opening remarks – EU Ambassador </w:t>
            </w:r>
            <w:r w:rsidR="008B1725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and</w:t>
            </w:r>
            <w:r w:rsidRPr="00A5678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UNDP Resident Representative</w:t>
            </w:r>
          </w:p>
          <w:p w14:paraId="6BAB238F" w14:textId="0015A4CA" w:rsidR="00F13AD0" w:rsidRPr="00F95235" w:rsidRDefault="008E47DD" w:rsidP="009914BF">
            <w:pPr>
              <w:pStyle w:val="NormalWeb"/>
              <w:numPr>
                <w:ilvl w:val="0"/>
                <w:numId w:val="12"/>
              </w:numPr>
              <w:tabs>
                <w:tab w:val="clear" w:pos="720"/>
              </w:tabs>
              <w:spacing w:before="0" w:beforeAutospacing="0" w:after="0" w:afterAutospacing="0"/>
              <w:ind w:left="346" w:hanging="35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8E47D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De-briefing on the findings of the functional review – </w:t>
            </w:r>
            <w:r w:rsidR="0071760A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TAEIX</w:t>
            </w:r>
            <w:r w:rsidR="0071760A" w:rsidRPr="008E47D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Pr="008E47D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experts</w:t>
            </w:r>
          </w:p>
          <w:p w14:paraId="1DB8A4A5" w14:textId="67F24CE5" w:rsidR="00336CF1" w:rsidRPr="00F95235" w:rsidRDefault="00F13AD0" w:rsidP="009914BF">
            <w:pPr>
              <w:pStyle w:val="NormalWeb"/>
              <w:numPr>
                <w:ilvl w:val="0"/>
                <w:numId w:val="12"/>
              </w:numPr>
              <w:tabs>
                <w:tab w:val="clear" w:pos="720"/>
              </w:tabs>
              <w:spacing w:before="0" w:beforeAutospacing="0" w:after="0" w:afterAutospacing="0"/>
              <w:ind w:left="346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5235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Group </w:t>
            </w:r>
            <w:r w:rsidR="0091535A" w:rsidRPr="00F95235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d</w:t>
            </w:r>
            <w:r w:rsidRPr="00F95235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iscussion </w:t>
            </w:r>
          </w:p>
        </w:tc>
      </w:tr>
    </w:tbl>
    <w:p w14:paraId="56AE8E8D" w14:textId="77777777" w:rsidR="00E82FA6" w:rsidRPr="00F95235" w:rsidRDefault="00E82FA6" w:rsidP="00E15D27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4CB1" w:rsidRPr="00F95235" w14:paraId="6C77BCEF" w14:textId="77777777" w:rsidTr="00636EF8">
        <w:tc>
          <w:tcPr>
            <w:tcW w:w="9350" w:type="dxa"/>
            <w:shd w:val="clear" w:color="auto" w:fill="4270AD"/>
          </w:tcPr>
          <w:p w14:paraId="77C21A4C" w14:textId="01E70D6E" w:rsidR="00874CB1" w:rsidRPr="00F95235" w:rsidRDefault="00874CB1" w:rsidP="00591FA3">
            <w:pPr>
              <w:rPr>
                <w:rFonts w:cstheme="minorHAnsi"/>
                <w:b/>
                <w:bCs/>
              </w:rPr>
            </w:pPr>
            <w:r w:rsidRPr="00F95235">
              <w:rPr>
                <w:rFonts w:cstheme="minorHAnsi"/>
                <w:b/>
                <w:bCs/>
              </w:rPr>
              <w:t>Minutes of meeting</w:t>
            </w:r>
          </w:p>
        </w:tc>
      </w:tr>
      <w:tr w:rsidR="00874CB1" w:rsidRPr="00F95235" w14:paraId="0BA7896F" w14:textId="77777777" w:rsidTr="00874CB1">
        <w:tc>
          <w:tcPr>
            <w:tcW w:w="9350" w:type="dxa"/>
          </w:tcPr>
          <w:p w14:paraId="605FB462" w14:textId="2A4C9A15" w:rsidR="00874CB1" w:rsidRPr="00F95235" w:rsidRDefault="00336CF1" w:rsidP="0032569F">
            <w:pPr>
              <w:pStyle w:val="ListParagraph"/>
              <w:numPr>
                <w:ilvl w:val="0"/>
                <w:numId w:val="8"/>
              </w:numPr>
              <w:ind w:left="340"/>
              <w:rPr>
                <w:rFonts w:cstheme="minorHAnsi"/>
                <w:b/>
                <w:bCs/>
              </w:rPr>
            </w:pPr>
            <w:r w:rsidRPr="00F95235">
              <w:rPr>
                <w:rFonts w:cstheme="minorHAnsi"/>
                <w:b/>
                <w:bCs/>
              </w:rPr>
              <w:t xml:space="preserve">Opening </w:t>
            </w:r>
            <w:r w:rsidR="000C3E38" w:rsidRPr="00F95235">
              <w:rPr>
                <w:rFonts w:cstheme="minorHAnsi"/>
                <w:b/>
                <w:bCs/>
              </w:rPr>
              <w:t>r</w:t>
            </w:r>
            <w:r w:rsidRPr="00F95235">
              <w:rPr>
                <w:rFonts w:cstheme="minorHAnsi"/>
                <w:b/>
                <w:bCs/>
              </w:rPr>
              <w:t>emarks</w:t>
            </w:r>
            <w:r w:rsidR="00597C15" w:rsidRPr="00F95235">
              <w:rPr>
                <w:rFonts w:cstheme="minorHAnsi"/>
                <w:b/>
                <w:bCs/>
              </w:rPr>
              <w:t>:</w:t>
            </w:r>
          </w:p>
          <w:p w14:paraId="1D0F458A" w14:textId="6CE5AEE6" w:rsidR="008B1725" w:rsidRPr="008B1725" w:rsidRDefault="008B1725" w:rsidP="005550C7">
            <w:pPr>
              <w:pStyle w:val="ListParagraph"/>
              <w:numPr>
                <w:ilvl w:val="0"/>
                <w:numId w:val="16"/>
              </w:numPr>
              <w:spacing w:after="120"/>
              <w:ind w:left="691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The </w:t>
            </w:r>
            <w:r w:rsidRPr="00A56782">
              <w:rPr>
                <w:rFonts w:cstheme="minorHAnsi"/>
                <w:color w:val="000000"/>
                <w:lang w:val="en-GB"/>
              </w:rPr>
              <w:t xml:space="preserve">EU Ambassador </w:t>
            </w:r>
            <w:r w:rsidR="00E57D47">
              <w:rPr>
                <w:rFonts w:cstheme="minorHAnsi"/>
                <w:color w:val="000000"/>
                <w:lang w:val="en-GB"/>
              </w:rPr>
              <w:t>contextualised the</w:t>
            </w:r>
            <w:r w:rsidR="00240D76">
              <w:rPr>
                <w:rFonts w:cstheme="minorHAnsi"/>
                <w:color w:val="000000"/>
                <w:lang w:val="en-GB"/>
              </w:rPr>
              <w:t xml:space="preserve"> European Commission’s</w:t>
            </w:r>
            <w:r w:rsidR="00E57D47">
              <w:rPr>
                <w:rFonts w:cstheme="minorHAnsi"/>
                <w:color w:val="000000"/>
                <w:lang w:val="en-GB"/>
              </w:rPr>
              <w:t xml:space="preserve"> </w:t>
            </w:r>
            <w:r w:rsidR="00240D76" w:rsidRPr="00240D76">
              <w:rPr>
                <w:rFonts w:cstheme="minorHAnsi"/>
                <w:color w:val="000000"/>
                <w:lang w:val="en-GB"/>
              </w:rPr>
              <w:t>Technical Assistance and Information Exchange</w:t>
            </w:r>
            <w:r w:rsidR="00240D76">
              <w:rPr>
                <w:rFonts w:cstheme="minorHAnsi"/>
                <w:color w:val="000000"/>
                <w:lang w:val="en-GB"/>
              </w:rPr>
              <w:t xml:space="preserve"> (TAIEX) functional review of the justice system</w:t>
            </w:r>
            <w:r w:rsidR="004A72C5">
              <w:rPr>
                <w:rFonts w:cstheme="minorHAnsi"/>
                <w:color w:val="000000"/>
                <w:lang w:val="en-GB"/>
              </w:rPr>
              <w:t>.</w:t>
            </w:r>
          </w:p>
          <w:p w14:paraId="6E755DCD" w14:textId="6BD8819C" w:rsidR="00084BD3" w:rsidRPr="009914BF" w:rsidRDefault="00C300E3" w:rsidP="009914BF">
            <w:pPr>
              <w:pStyle w:val="ListParagraph"/>
              <w:numPr>
                <w:ilvl w:val="0"/>
                <w:numId w:val="16"/>
              </w:numPr>
              <w:spacing w:after="120"/>
              <w:ind w:left="691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The </w:t>
            </w:r>
            <w:r w:rsidR="008B1725" w:rsidRPr="00A56782">
              <w:rPr>
                <w:rFonts w:cstheme="minorHAnsi"/>
                <w:color w:val="000000"/>
                <w:lang w:val="en-GB"/>
              </w:rPr>
              <w:t xml:space="preserve">UNDP Resident </w:t>
            </w:r>
            <w:r w:rsidR="008B1725" w:rsidRPr="00084BD3">
              <w:rPr>
                <w:rFonts w:cstheme="minorHAnsi"/>
                <w:color w:val="000000"/>
                <w:lang w:val="en-GB"/>
              </w:rPr>
              <w:t>Representative</w:t>
            </w:r>
            <w:r w:rsidR="00007DE3" w:rsidRPr="00084BD3">
              <w:rPr>
                <w:rFonts w:cstheme="minorHAnsi"/>
              </w:rPr>
              <w:t xml:space="preserve"> </w:t>
            </w:r>
            <w:r w:rsidR="00EA4956" w:rsidRPr="000D357F">
              <w:rPr>
                <w:rFonts w:cstheme="minorHAnsi"/>
              </w:rPr>
              <w:t>underlined the urgency of justice sector reform</w:t>
            </w:r>
            <w:r w:rsidR="00EA4956">
              <w:rPr>
                <w:rFonts w:asciiTheme="majorHAnsi" w:hAnsiTheme="majorHAnsi" w:cstheme="majorHAnsi"/>
              </w:rPr>
              <w:t>.</w:t>
            </w:r>
          </w:p>
          <w:p w14:paraId="359A953A" w14:textId="3B367002" w:rsidR="004C7A62" w:rsidRPr="00F95235" w:rsidRDefault="006E020B" w:rsidP="003D7CA5">
            <w:pPr>
              <w:pStyle w:val="ListParagraph"/>
              <w:numPr>
                <w:ilvl w:val="0"/>
                <w:numId w:val="8"/>
              </w:numPr>
              <w:ind w:left="340"/>
              <w:jc w:val="both"/>
              <w:rPr>
                <w:rFonts w:cstheme="minorHAnsi"/>
                <w:b/>
                <w:bCs/>
              </w:rPr>
            </w:pPr>
            <w:r w:rsidRPr="006E020B">
              <w:rPr>
                <w:rFonts w:cstheme="minorHAnsi"/>
                <w:b/>
                <w:bCs/>
              </w:rPr>
              <w:t>De-briefing on the findings of the functional review – EU experts</w:t>
            </w:r>
            <w:r w:rsidR="00AA4C7A" w:rsidRPr="00F95235">
              <w:rPr>
                <w:rFonts w:cstheme="minorHAnsi"/>
                <w:b/>
                <w:bCs/>
              </w:rPr>
              <w:t>:</w:t>
            </w:r>
          </w:p>
          <w:p w14:paraId="7947174D" w14:textId="1B22538D" w:rsidR="00A85198" w:rsidRPr="00A85198" w:rsidRDefault="00A85198" w:rsidP="00A85198">
            <w:pPr>
              <w:pStyle w:val="ListParagraph"/>
              <w:numPr>
                <w:ilvl w:val="0"/>
                <w:numId w:val="17"/>
              </w:numPr>
              <w:spacing w:after="120"/>
              <w:jc w:val="both"/>
              <w:rPr>
                <w:rFonts w:cstheme="minorHAnsi"/>
              </w:rPr>
            </w:pPr>
            <w:r w:rsidRPr="00A85198">
              <w:rPr>
                <w:rFonts w:cstheme="minorHAnsi"/>
              </w:rPr>
              <w:t>Mission’s objective: overall assessment of the situation in the justice system, identify gaps and needs, draw conclusions / make recommendations (including prospects for financial/technical assistance) on the ways forward in the crisis and beyond</w:t>
            </w:r>
            <w:r w:rsidR="008B1725">
              <w:rPr>
                <w:rFonts w:cstheme="minorHAnsi"/>
              </w:rPr>
              <w:t>.</w:t>
            </w:r>
          </w:p>
          <w:p w14:paraId="3755F104" w14:textId="77777777" w:rsidR="00A85198" w:rsidRPr="00A85198" w:rsidRDefault="00A85198" w:rsidP="00A85198">
            <w:pPr>
              <w:pStyle w:val="ListParagraph"/>
              <w:numPr>
                <w:ilvl w:val="0"/>
                <w:numId w:val="17"/>
              </w:numPr>
              <w:spacing w:after="120"/>
              <w:jc w:val="both"/>
              <w:rPr>
                <w:rFonts w:cstheme="minorHAnsi"/>
              </w:rPr>
            </w:pPr>
            <w:r w:rsidRPr="00A85198">
              <w:rPr>
                <w:rFonts w:cstheme="minorHAnsi"/>
              </w:rPr>
              <w:t xml:space="preserve">The analysis and assessment covered: </w:t>
            </w:r>
          </w:p>
          <w:p w14:paraId="770BECA8" w14:textId="77777777" w:rsidR="00A85198" w:rsidRPr="00A85198" w:rsidRDefault="00A85198" w:rsidP="00A85198">
            <w:pPr>
              <w:pStyle w:val="ListParagraph"/>
              <w:numPr>
                <w:ilvl w:val="0"/>
                <w:numId w:val="19"/>
              </w:numPr>
              <w:spacing w:after="120"/>
              <w:ind w:left="1050"/>
              <w:jc w:val="both"/>
              <w:rPr>
                <w:rFonts w:cstheme="minorHAnsi"/>
              </w:rPr>
            </w:pPr>
            <w:r w:rsidRPr="00A85198">
              <w:rPr>
                <w:rFonts w:cstheme="minorHAnsi"/>
              </w:rPr>
              <w:t>Cross-cutting components: 1) Independence and accountability of the judiciary 2) Efficiency and transparency of the justice system 3) Access to justice 4) Professionalism</w:t>
            </w:r>
          </w:p>
          <w:p w14:paraId="1F82F0CE" w14:textId="77777777" w:rsidR="00A85198" w:rsidRPr="00A85198" w:rsidRDefault="00A85198" w:rsidP="00A85198">
            <w:pPr>
              <w:pStyle w:val="ListParagraph"/>
              <w:numPr>
                <w:ilvl w:val="0"/>
                <w:numId w:val="19"/>
              </w:numPr>
              <w:spacing w:after="120"/>
              <w:ind w:left="1050"/>
              <w:jc w:val="both"/>
              <w:rPr>
                <w:rFonts w:cstheme="minorHAnsi"/>
              </w:rPr>
            </w:pPr>
            <w:r w:rsidRPr="00A85198">
              <w:rPr>
                <w:rFonts w:cstheme="minorHAnsi"/>
              </w:rPr>
              <w:t xml:space="preserve">Specific Sectors: 1) Criminal Justice 2) Juvenile Justice 3) Constitutional Justice 4) Administrative Justice </w:t>
            </w:r>
          </w:p>
          <w:p w14:paraId="7D5CC767" w14:textId="77777777" w:rsidR="00A85198" w:rsidRPr="00A85198" w:rsidRDefault="00A85198" w:rsidP="00A85198">
            <w:pPr>
              <w:pStyle w:val="ListParagraph"/>
              <w:numPr>
                <w:ilvl w:val="0"/>
                <w:numId w:val="17"/>
              </w:numPr>
              <w:spacing w:after="120"/>
              <w:jc w:val="both"/>
              <w:rPr>
                <w:rFonts w:cstheme="minorHAnsi"/>
              </w:rPr>
            </w:pPr>
            <w:r w:rsidRPr="00A85198">
              <w:rPr>
                <w:rFonts w:cstheme="minorHAnsi"/>
              </w:rPr>
              <w:t xml:space="preserve">Strategic recommendations: </w:t>
            </w:r>
          </w:p>
          <w:p w14:paraId="6B5ABFF0" w14:textId="77777777" w:rsidR="00A85198" w:rsidRPr="00A85198" w:rsidRDefault="00A85198" w:rsidP="00A85198">
            <w:pPr>
              <w:pStyle w:val="ListParagraph"/>
              <w:numPr>
                <w:ilvl w:val="0"/>
                <w:numId w:val="20"/>
              </w:numPr>
              <w:spacing w:after="120"/>
              <w:ind w:left="1050"/>
              <w:jc w:val="both"/>
              <w:rPr>
                <w:rFonts w:cstheme="minorHAnsi"/>
              </w:rPr>
            </w:pPr>
            <w:r w:rsidRPr="00A85198">
              <w:rPr>
                <w:rFonts w:cstheme="minorHAnsi"/>
              </w:rPr>
              <w:t>Strategy: uniform approach (policy and action plan)</w:t>
            </w:r>
          </w:p>
          <w:p w14:paraId="13824E68" w14:textId="77777777" w:rsidR="00A85198" w:rsidRPr="00A85198" w:rsidRDefault="00A85198" w:rsidP="00A85198">
            <w:pPr>
              <w:pStyle w:val="ListParagraph"/>
              <w:numPr>
                <w:ilvl w:val="0"/>
                <w:numId w:val="20"/>
              </w:numPr>
              <w:spacing w:after="120"/>
              <w:ind w:left="1050"/>
              <w:jc w:val="both"/>
              <w:rPr>
                <w:rFonts w:cstheme="minorHAnsi"/>
              </w:rPr>
            </w:pPr>
            <w:r w:rsidRPr="00A85198">
              <w:rPr>
                <w:rFonts w:cstheme="minorHAnsi"/>
              </w:rPr>
              <w:t xml:space="preserve">New legislation and implementation </w:t>
            </w:r>
          </w:p>
          <w:p w14:paraId="090694C5" w14:textId="77777777" w:rsidR="00A85198" w:rsidRPr="00A85198" w:rsidRDefault="00A85198" w:rsidP="00A85198">
            <w:pPr>
              <w:pStyle w:val="ListParagraph"/>
              <w:numPr>
                <w:ilvl w:val="0"/>
                <w:numId w:val="20"/>
              </w:numPr>
              <w:spacing w:after="120"/>
              <w:ind w:left="1050"/>
              <w:jc w:val="both"/>
              <w:rPr>
                <w:rFonts w:cstheme="minorHAnsi"/>
              </w:rPr>
            </w:pPr>
            <w:r w:rsidRPr="00A85198">
              <w:rPr>
                <w:rFonts w:cstheme="minorHAnsi"/>
              </w:rPr>
              <w:t>Donor coordination and support platform of domestic and international actors (e.g. 3RF)</w:t>
            </w:r>
          </w:p>
          <w:p w14:paraId="5C860AC1" w14:textId="77777777" w:rsidR="00A85198" w:rsidRPr="00A85198" w:rsidRDefault="00A85198" w:rsidP="00A85198">
            <w:pPr>
              <w:pStyle w:val="ListParagraph"/>
              <w:numPr>
                <w:ilvl w:val="0"/>
                <w:numId w:val="20"/>
              </w:numPr>
              <w:spacing w:after="120"/>
              <w:ind w:left="1050"/>
              <w:jc w:val="both"/>
              <w:rPr>
                <w:rFonts w:cstheme="minorHAnsi"/>
              </w:rPr>
            </w:pPr>
            <w:r w:rsidRPr="00A85198">
              <w:rPr>
                <w:rFonts w:cstheme="minorHAnsi"/>
              </w:rPr>
              <w:t>Focused debate and involvement (public, civil society, judges and other actors in judicial system, universities)</w:t>
            </w:r>
          </w:p>
          <w:p w14:paraId="7850152E" w14:textId="1F1BF112" w:rsidR="00084BD3" w:rsidRPr="009914BF" w:rsidRDefault="00A85198" w:rsidP="009914BF">
            <w:pPr>
              <w:pStyle w:val="ListParagraph"/>
              <w:numPr>
                <w:ilvl w:val="0"/>
                <w:numId w:val="17"/>
              </w:numPr>
              <w:spacing w:after="120"/>
              <w:contextualSpacing w:val="0"/>
              <w:jc w:val="both"/>
              <w:rPr>
                <w:rFonts w:cstheme="minorHAnsi"/>
              </w:rPr>
            </w:pPr>
            <w:r w:rsidRPr="00A85198">
              <w:rPr>
                <w:rFonts w:cstheme="minorHAnsi"/>
              </w:rPr>
              <w:t xml:space="preserve">The final report is currently being drafted and will be </w:t>
            </w:r>
            <w:r w:rsidR="007E279A">
              <w:rPr>
                <w:rFonts w:cstheme="minorHAnsi"/>
              </w:rPr>
              <w:t xml:space="preserve">discussed with stakeholders </w:t>
            </w:r>
            <w:r w:rsidRPr="00A85198">
              <w:rPr>
                <w:rFonts w:cstheme="minorHAnsi"/>
              </w:rPr>
              <w:t>once finalized.</w:t>
            </w:r>
          </w:p>
          <w:p w14:paraId="45C4941C" w14:textId="20E72B41" w:rsidR="00687A36" w:rsidRPr="007C208A" w:rsidRDefault="00044D63" w:rsidP="00687A36">
            <w:pPr>
              <w:pStyle w:val="ListParagraph"/>
              <w:numPr>
                <w:ilvl w:val="0"/>
                <w:numId w:val="8"/>
              </w:numPr>
              <w:ind w:left="340"/>
              <w:rPr>
                <w:rFonts w:cstheme="minorHAnsi"/>
              </w:rPr>
            </w:pPr>
            <w:r w:rsidRPr="007C208A">
              <w:rPr>
                <w:rFonts w:cstheme="minorHAnsi"/>
                <w:b/>
                <w:bCs/>
                <w:color w:val="000000"/>
                <w:lang w:val="en-GB"/>
              </w:rPr>
              <w:t xml:space="preserve">Group </w:t>
            </w:r>
            <w:r w:rsidR="006E020B" w:rsidRPr="007C208A">
              <w:rPr>
                <w:rFonts w:cstheme="minorHAnsi"/>
                <w:b/>
                <w:bCs/>
                <w:color w:val="000000"/>
                <w:lang w:val="en-GB"/>
              </w:rPr>
              <w:t>d</w:t>
            </w:r>
            <w:r w:rsidRPr="007C208A">
              <w:rPr>
                <w:rFonts w:cstheme="minorHAnsi"/>
                <w:b/>
                <w:bCs/>
                <w:color w:val="000000"/>
                <w:lang w:val="en-GB"/>
              </w:rPr>
              <w:t>iscussion</w:t>
            </w:r>
            <w:r w:rsidR="005B74CB" w:rsidRPr="007C208A">
              <w:rPr>
                <w:rFonts w:cstheme="minorHAnsi"/>
                <w:color w:val="000000"/>
                <w:lang w:val="en-GB"/>
              </w:rPr>
              <w:t>:</w:t>
            </w:r>
          </w:p>
          <w:p w14:paraId="75F92D29" w14:textId="0332A9C9" w:rsidR="007C208A" w:rsidRPr="003F79A7" w:rsidRDefault="007C208A" w:rsidP="00CD7F0C">
            <w:pPr>
              <w:pStyle w:val="ydpf3529312yiv5436634702xmsonormal"/>
              <w:numPr>
                <w:ilvl w:val="0"/>
                <w:numId w:val="21"/>
              </w:numPr>
              <w:spacing w:before="0" w:beforeAutospacing="0" w:after="120" w:afterAutospacing="0"/>
              <w:ind w:left="692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7C208A">
              <w:rPr>
                <w:rFonts w:asciiTheme="minorHAnsi" w:eastAsia="Times New Roman" w:hAnsiTheme="minorHAnsi" w:cstheme="minorHAnsi"/>
                <w:lang w:val="en-US"/>
              </w:rPr>
              <w:t>MoJ</w:t>
            </w:r>
            <w:r w:rsidR="00FD4EAA">
              <w:rPr>
                <w:rFonts w:asciiTheme="minorHAnsi" w:eastAsia="Times New Roman" w:hAnsiTheme="minorHAnsi" w:cstheme="minorHAnsi"/>
                <w:lang w:val="en-US"/>
              </w:rPr>
              <w:t xml:space="preserve">: </w:t>
            </w:r>
            <w:r w:rsidRPr="007C208A">
              <w:rPr>
                <w:rFonts w:asciiTheme="minorHAnsi" w:eastAsia="Times New Roman" w:hAnsiTheme="minorHAnsi" w:cstheme="minorHAnsi"/>
                <w:lang w:val="en-US"/>
              </w:rPr>
              <w:t>Clarification</w:t>
            </w:r>
            <w:r w:rsidR="00436B48">
              <w:rPr>
                <w:rFonts w:asciiTheme="minorHAnsi" w:eastAsia="Times New Roman" w:hAnsiTheme="minorHAnsi" w:cstheme="minorHAnsi"/>
                <w:lang w:val="en-US"/>
              </w:rPr>
              <w:t xml:space="preserve"> –</w:t>
            </w:r>
            <w:r w:rsidRPr="007C208A">
              <w:rPr>
                <w:rFonts w:asciiTheme="minorHAnsi" w:eastAsia="Times New Roman" w:hAnsiTheme="minorHAnsi" w:cstheme="minorHAnsi"/>
                <w:lang w:val="en-US"/>
              </w:rPr>
              <w:t xml:space="preserve"> MoJ has reviewed and made observations on the draft law on the independence of the judiciary, the same draft law that the Venice Commission reviewed.</w:t>
            </w:r>
            <w:r w:rsidR="00CD7F0C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CD7F0C">
              <w:rPr>
                <w:rFonts w:asciiTheme="minorHAnsi" w:eastAsia="Times New Roman" w:hAnsiTheme="minorHAnsi" w:cstheme="minorHAnsi"/>
                <w:lang w:val="en-US"/>
              </w:rPr>
              <w:t>MoJ</w:t>
            </w:r>
            <w:proofErr w:type="spellEnd"/>
            <w:r w:rsidR="00CD7F0C">
              <w:rPr>
                <w:rFonts w:asciiTheme="minorHAnsi" w:eastAsia="Times New Roman" w:hAnsiTheme="minorHAnsi" w:cstheme="minorHAnsi"/>
                <w:lang w:val="en-US"/>
              </w:rPr>
              <w:t xml:space="preserve"> stressed that there is no new or government sponsored draft law. The </w:t>
            </w:r>
            <w:proofErr w:type="spellStart"/>
            <w:r w:rsidR="00CD7F0C">
              <w:rPr>
                <w:rFonts w:asciiTheme="minorHAnsi" w:eastAsia="Times New Roman" w:hAnsiTheme="minorHAnsi" w:cstheme="minorHAnsi"/>
                <w:lang w:val="en-US"/>
              </w:rPr>
              <w:t>MoJ’s</w:t>
            </w:r>
            <w:proofErr w:type="spellEnd"/>
            <w:r w:rsidR="00CD7F0C">
              <w:rPr>
                <w:rFonts w:asciiTheme="minorHAnsi" w:eastAsia="Times New Roman" w:hAnsiTheme="minorHAnsi" w:cstheme="minorHAnsi"/>
                <w:lang w:val="en-US"/>
              </w:rPr>
              <w:t xml:space="preserve"> comments were </w:t>
            </w:r>
            <w:r w:rsidR="00CD7F0C">
              <w:rPr>
                <w:rFonts w:asciiTheme="minorHAnsi" w:eastAsia="Times New Roman" w:hAnsiTheme="minorHAnsi" w:cstheme="minorHAnsi"/>
                <w:lang w:val="en-US"/>
              </w:rPr>
              <w:lastRenderedPageBreak/>
              <w:t xml:space="preserve">sent to the Secretariat of the Council of Minister in September. As the latter did not transmit them to Parliament, the Minister proceeded in doing so directly. </w:t>
            </w:r>
          </w:p>
          <w:p w14:paraId="70FBE6DD" w14:textId="437F8C85" w:rsidR="007C208A" w:rsidRPr="003F79A7" w:rsidRDefault="00FD4EAA" w:rsidP="003F79A7">
            <w:pPr>
              <w:pStyle w:val="ydpf3529312yiv5436634702xmsonormal"/>
              <w:numPr>
                <w:ilvl w:val="0"/>
                <w:numId w:val="21"/>
              </w:numPr>
              <w:spacing w:before="0" w:beforeAutospacing="0" w:after="120" w:afterAutospacing="0"/>
              <w:ind w:left="692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Lebanese Judges Association</w:t>
            </w:r>
            <w:r w:rsidR="007C208A" w:rsidRPr="007C208A">
              <w:rPr>
                <w:rFonts w:asciiTheme="minorHAnsi" w:eastAsia="Times New Roman" w:hAnsiTheme="minorHAnsi" w:cstheme="minorHAnsi"/>
                <w:lang w:val="en-US"/>
              </w:rPr>
              <w:t>: Cultural and institutional reform is needed to address impunity and lack of accountability.</w:t>
            </w:r>
          </w:p>
          <w:p w14:paraId="0AD49902" w14:textId="42B8E393" w:rsidR="007C208A" w:rsidRPr="009914BF" w:rsidRDefault="000D357F" w:rsidP="009914BF">
            <w:pPr>
              <w:pStyle w:val="ydpf3529312yiv5436634702xmsonormal"/>
              <w:numPr>
                <w:ilvl w:val="0"/>
                <w:numId w:val="21"/>
              </w:numPr>
              <w:spacing w:before="0" w:beforeAutospacing="0" w:after="0" w:afterAutospacing="0"/>
              <w:ind w:left="692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Independence of Justice Coalition</w:t>
            </w:r>
            <w:r w:rsidR="007C208A" w:rsidRPr="007C208A">
              <w:rPr>
                <w:rFonts w:asciiTheme="minorHAnsi" w:eastAsia="Times New Roman" w:hAnsiTheme="minorHAnsi" w:cstheme="minorHAnsi"/>
                <w:lang w:val="en-US"/>
              </w:rPr>
              <w:t xml:space="preserve">: The </w:t>
            </w:r>
            <w:proofErr w:type="spellStart"/>
            <w:r w:rsidR="007C208A" w:rsidRPr="007C208A">
              <w:rPr>
                <w:rFonts w:asciiTheme="minorHAnsi" w:eastAsia="Times New Roman" w:hAnsiTheme="minorHAnsi" w:cstheme="minorHAnsi"/>
                <w:lang w:val="en-US"/>
              </w:rPr>
              <w:t>MoJ’s</w:t>
            </w:r>
            <w:proofErr w:type="spellEnd"/>
            <w:r w:rsidR="007C208A" w:rsidRPr="007C208A">
              <w:rPr>
                <w:rFonts w:asciiTheme="minorHAnsi" w:eastAsia="Times New Roman" w:hAnsiTheme="minorHAnsi" w:cstheme="minorHAnsi"/>
                <w:lang w:val="en-US"/>
              </w:rPr>
              <w:t xml:space="preserve"> observations on the draft law are not all in line with international and European standards. Time is critical: draft law was submitted in 2018, and it is still being commented on. Unfortunate that the IMF has not made the independence of the judiciary a condition</w:t>
            </w:r>
            <w:r w:rsidR="00CD7F0C">
              <w:rPr>
                <w:rFonts w:asciiTheme="minorHAnsi" w:eastAsia="Times New Roman" w:hAnsiTheme="minorHAnsi" w:cstheme="minorHAnsi"/>
                <w:lang w:val="en-US"/>
              </w:rPr>
              <w:t>, as it is critical for fighting corruption</w:t>
            </w:r>
            <w:r w:rsidR="007C208A" w:rsidRPr="007C208A">
              <w:rPr>
                <w:rFonts w:asciiTheme="minorHAnsi" w:eastAsia="Times New Roman" w:hAnsiTheme="minorHAnsi" w:cstheme="minorHAnsi"/>
                <w:lang w:val="en-US"/>
              </w:rPr>
              <w:t>.</w:t>
            </w:r>
            <w:r w:rsidR="00CD7F0C">
              <w:rPr>
                <w:rFonts w:asciiTheme="minorHAnsi" w:eastAsia="Times New Roman" w:hAnsiTheme="minorHAnsi" w:cstheme="minorHAnsi"/>
                <w:lang w:val="en-US"/>
              </w:rPr>
              <w:t xml:space="preserve"> Discussions on draft law on administrative justice are ongoing but very slow.</w:t>
            </w:r>
            <w:r w:rsidR="007C208A" w:rsidRPr="007C208A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r w:rsidR="007C208A" w:rsidRPr="009914BF">
              <w:rPr>
                <w:rFonts w:asciiTheme="minorHAnsi" w:eastAsia="Times New Roman" w:hAnsiTheme="minorHAnsi" w:cstheme="minorHAnsi"/>
                <w:lang w:val="en-US"/>
              </w:rPr>
              <w:t xml:space="preserve">Question: Who will implement the policy action plan? </w:t>
            </w:r>
          </w:p>
          <w:p w14:paraId="7CEA9850" w14:textId="0409CABB" w:rsidR="007C208A" w:rsidRPr="003F79A7" w:rsidRDefault="007C208A" w:rsidP="003F79A7">
            <w:pPr>
              <w:pStyle w:val="ydpf3529312yiv5436634702xmsonormal"/>
              <w:numPr>
                <w:ilvl w:val="1"/>
                <w:numId w:val="21"/>
              </w:numPr>
              <w:spacing w:before="0" w:beforeAutospacing="0" w:after="120" w:afterAutospacing="0"/>
              <w:ind w:left="1052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7C208A">
              <w:rPr>
                <w:rFonts w:asciiTheme="minorHAnsi" w:eastAsia="Times New Roman" w:hAnsiTheme="minorHAnsi" w:cstheme="minorHAnsi"/>
                <w:lang w:val="en-US"/>
              </w:rPr>
              <w:t>EU Expert: The analysis tries to identify ways to bridge the gaps towards international standards.</w:t>
            </w:r>
            <w:r w:rsidR="00130CD4">
              <w:rPr>
                <w:rFonts w:asciiTheme="minorHAnsi" w:eastAsia="Times New Roman" w:hAnsiTheme="minorHAnsi" w:cstheme="minorHAnsi"/>
                <w:lang w:val="en-US"/>
              </w:rPr>
              <w:t xml:space="preserve"> I</w:t>
            </w:r>
            <w:r w:rsidRPr="007C208A">
              <w:rPr>
                <w:rFonts w:asciiTheme="minorHAnsi" w:eastAsia="Times New Roman" w:hAnsiTheme="minorHAnsi" w:cstheme="minorHAnsi"/>
                <w:lang w:val="en-US"/>
              </w:rPr>
              <w:t>t is the Lebanese authorities who should be the ones to draft, adopt, and implement an action plan.</w:t>
            </w:r>
          </w:p>
          <w:p w14:paraId="4EE23736" w14:textId="6AC57722" w:rsidR="007C208A" w:rsidRPr="007C208A" w:rsidRDefault="007C208A" w:rsidP="003F79A7">
            <w:pPr>
              <w:pStyle w:val="ydpf3529312yiv5436634702xmsonormal"/>
              <w:numPr>
                <w:ilvl w:val="0"/>
                <w:numId w:val="21"/>
              </w:numPr>
              <w:spacing w:before="0" w:beforeAutospacing="0" w:after="0" w:afterAutospacing="0"/>
              <w:ind w:left="692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7C208A">
              <w:rPr>
                <w:rFonts w:asciiTheme="minorHAnsi" w:eastAsia="Times New Roman" w:hAnsiTheme="minorHAnsi" w:cstheme="minorHAnsi"/>
                <w:lang w:val="en-US"/>
              </w:rPr>
              <w:t>ALEF: There should be a differentiation between legacy issues and issues that have emerged due to the crisis</w:t>
            </w:r>
            <w:r w:rsidRPr="007C208A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 xml:space="preserve">. </w:t>
            </w:r>
            <w:r w:rsidRPr="007C208A">
              <w:rPr>
                <w:rFonts w:asciiTheme="minorHAnsi" w:eastAsia="Times New Roman" w:hAnsiTheme="minorHAnsi" w:cstheme="minorHAnsi"/>
                <w:lang w:val="en-US"/>
              </w:rPr>
              <w:t xml:space="preserve">Question: How much has the assessment taken into account information in reports of relevant projects supported by the EU and other donors? </w:t>
            </w:r>
            <w:r w:rsidRPr="007C208A">
              <w:rPr>
                <w:rFonts w:asciiTheme="minorHAnsi" w:eastAsia="Times New Roman" w:hAnsiTheme="minorHAnsi" w:cstheme="minorHAnsi"/>
                <w:lang w:val="en-US"/>
              </w:rPr>
              <w:tab/>
            </w:r>
          </w:p>
          <w:p w14:paraId="0BA9344C" w14:textId="34784FF5" w:rsidR="007C208A" w:rsidRPr="003F79A7" w:rsidRDefault="007C208A" w:rsidP="003F79A7">
            <w:pPr>
              <w:pStyle w:val="ydpf3529312yiv5436634702xmsonormal"/>
              <w:numPr>
                <w:ilvl w:val="1"/>
                <w:numId w:val="21"/>
              </w:numPr>
              <w:spacing w:before="0" w:beforeAutospacing="0" w:after="120" w:afterAutospacing="0"/>
              <w:ind w:left="1052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7C208A">
              <w:rPr>
                <w:rFonts w:asciiTheme="minorHAnsi" w:eastAsia="Times New Roman" w:hAnsiTheme="minorHAnsi" w:cstheme="minorHAnsi"/>
                <w:lang w:val="en-US"/>
              </w:rPr>
              <w:t>EU Expert: The assessment focuses on systemic issues, rather than the crisis-induced ones. A desk review, including information available in project reports is ongoing.</w:t>
            </w:r>
          </w:p>
          <w:p w14:paraId="7547F517" w14:textId="09C7A207" w:rsidR="007C208A" w:rsidRPr="007C208A" w:rsidRDefault="007C208A" w:rsidP="003F79A7">
            <w:pPr>
              <w:pStyle w:val="ydpf3529312yiv5436634702xmsonormal"/>
              <w:numPr>
                <w:ilvl w:val="0"/>
                <w:numId w:val="21"/>
              </w:numPr>
              <w:spacing w:before="0" w:beforeAutospacing="0" w:after="0" w:afterAutospacing="0"/>
              <w:ind w:left="692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7C208A">
              <w:rPr>
                <w:rFonts w:asciiTheme="minorHAnsi" w:eastAsia="Times New Roman" w:hAnsiTheme="minorHAnsi" w:cstheme="minorHAnsi"/>
                <w:lang w:val="en-US"/>
              </w:rPr>
              <w:t xml:space="preserve">World Bank: Do you have recommendations regarding the sequencing of priorities? </w:t>
            </w:r>
          </w:p>
          <w:p w14:paraId="64925702" w14:textId="67FCEDC0" w:rsidR="007C208A" w:rsidRPr="007C208A" w:rsidRDefault="007C208A" w:rsidP="003F79A7">
            <w:pPr>
              <w:pStyle w:val="ydpf3529312yiv5436634702xmsonormal"/>
              <w:numPr>
                <w:ilvl w:val="1"/>
                <w:numId w:val="21"/>
              </w:numPr>
              <w:spacing w:before="0" w:beforeAutospacing="0" w:after="0" w:afterAutospacing="0"/>
              <w:ind w:left="1052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7C208A">
              <w:rPr>
                <w:rFonts w:asciiTheme="minorHAnsi" w:eastAsia="Times New Roman" w:hAnsiTheme="minorHAnsi" w:cstheme="minorHAnsi"/>
                <w:lang w:val="en-US"/>
              </w:rPr>
              <w:t>EU Expert: Short, medium, long-term recommendations are part of the mission’s ToR.</w:t>
            </w:r>
          </w:p>
          <w:p w14:paraId="500D028D" w14:textId="58827D78" w:rsidR="007C208A" w:rsidRPr="003F79A7" w:rsidRDefault="00FD4EAA" w:rsidP="003F79A7">
            <w:pPr>
              <w:pStyle w:val="ydpf3529312yiv5436634702xmsonormal"/>
              <w:numPr>
                <w:ilvl w:val="1"/>
                <w:numId w:val="21"/>
              </w:numPr>
              <w:spacing w:before="0" w:beforeAutospacing="0" w:after="120" w:afterAutospacing="0"/>
              <w:ind w:left="1052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Lebanese Judges Association</w:t>
            </w:r>
            <w:r w:rsidR="007C208A" w:rsidRPr="007C208A">
              <w:rPr>
                <w:rFonts w:asciiTheme="minorHAnsi" w:eastAsia="Times New Roman" w:hAnsiTheme="minorHAnsi" w:cstheme="minorHAnsi"/>
                <w:lang w:val="en-US"/>
              </w:rPr>
              <w:t>: Addressing the independence of the judiciary is a pre-requisite for all other reforms to work.</w:t>
            </w:r>
          </w:p>
          <w:p w14:paraId="72FB4842" w14:textId="24E1E980" w:rsidR="007C208A" w:rsidRPr="003F79A7" w:rsidRDefault="007C208A" w:rsidP="003F79A7">
            <w:pPr>
              <w:pStyle w:val="ydpf3529312yiv5436634702xmsonormal"/>
              <w:numPr>
                <w:ilvl w:val="0"/>
                <w:numId w:val="21"/>
              </w:numPr>
              <w:spacing w:before="0" w:beforeAutospacing="0" w:after="120" w:afterAutospacing="0"/>
              <w:ind w:left="692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7C208A">
              <w:rPr>
                <w:rFonts w:asciiTheme="minorHAnsi" w:eastAsia="Times New Roman" w:hAnsiTheme="minorHAnsi" w:cstheme="minorHAnsi"/>
                <w:lang w:val="en-US"/>
              </w:rPr>
              <w:t>French Embassy: How many magistrate positions are there and how many are occupied? Same for the police?</w:t>
            </w:r>
            <w:r w:rsidRPr="007C208A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 xml:space="preserve"> </w:t>
            </w:r>
            <w:r w:rsidRPr="007C208A">
              <w:rPr>
                <w:rFonts w:asciiTheme="minorHAnsi" w:eastAsia="Times New Roman" w:hAnsiTheme="minorHAnsi" w:cstheme="minorHAnsi"/>
                <w:lang w:val="en-US"/>
              </w:rPr>
              <w:t>(Discussion on various figures)</w:t>
            </w:r>
          </w:p>
          <w:p w14:paraId="2D100FC7" w14:textId="21145A88" w:rsidR="007C208A" w:rsidRPr="007C208A" w:rsidRDefault="007C208A" w:rsidP="003F79A7">
            <w:pPr>
              <w:pStyle w:val="ydpf3529312yiv5436634702xmsonormal"/>
              <w:numPr>
                <w:ilvl w:val="0"/>
                <w:numId w:val="21"/>
              </w:numPr>
              <w:spacing w:before="0" w:beforeAutospacing="0" w:after="0" w:afterAutospacing="0"/>
              <w:ind w:left="692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7C208A">
              <w:rPr>
                <w:rFonts w:asciiTheme="minorHAnsi" w:eastAsia="Times New Roman" w:hAnsiTheme="minorHAnsi" w:cstheme="minorHAnsi"/>
                <w:lang w:val="en-US"/>
              </w:rPr>
              <w:t xml:space="preserve">Belgian Embassy: How has the mission considered the role of the Lebanese Armed Forces, both in maintaining law and order, and their role in criminal investigations? </w:t>
            </w:r>
          </w:p>
          <w:p w14:paraId="5C3A0C40" w14:textId="0FDC8AFB" w:rsidR="007C208A" w:rsidRPr="007C208A" w:rsidRDefault="007C208A" w:rsidP="003F79A7">
            <w:pPr>
              <w:pStyle w:val="ydpf3529312yiv5436634702xmsonormal"/>
              <w:numPr>
                <w:ilvl w:val="1"/>
                <w:numId w:val="21"/>
              </w:numPr>
              <w:spacing w:before="0" w:beforeAutospacing="0" w:after="0" w:afterAutospacing="0"/>
              <w:ind w:left="1052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7C208A">
              <w:rPr>
                <w:rFonts w:asciiTheme="minorHAnsi" w:eastAsia="Times New Roman" w:hAnsiTheme="minorHAnsi" w:cstheme="minorHAnsi"/>
                <w:lang w:val="en-US"/>
              </w:rPr>
              <w:t xml:space="preserve">EU Expert: Military and religious/confessional courts are taken note of. </w:t>
            </w:r>
          </w:p>
          <w:p w14:paraId="7F80DC1E" w14:textId="0C31A7BE" w:rsidR="007C208A" w:rsidRPr="003F79A7" w:rsidRDefault="007C208A" w:rsidP="003F79A7">
            <w:pPr>
              <w:pStyle w:val="ydpf3529312yiv5436634702xmsonormal"/>
              <w:numPr>
                <w:ilvl w:val="1"/>
                <w:numId w:val="21"/>
              </w:numPr>
              <w:spacing w:before="0" w:beforeAutospacing="0" w:after="120" w:afterAutospacing="0"/>
              <w:ind w:left="1052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7C208A">
              <w:rPr>
                <w:rFonts w:asciiTheme="minorHAnsi" w:eastAsia="Times New Roman" w:hAnsiTheme="minorHAnsi" w:cstheme="minorHAnsi"/>
                <w:lang w:val="en-US"/>
              </w:rPr>
              <w:t xml:space="preserve">ALEF: It’s a difficult balance to strike: omitting military courts from the analysis would lead to missing an important element in the reform discussion, but including them in the analysis gives them recognition. </w:t>
            </w:r>
          </w:p>
          <w:p w14:paraId="0D89742C" w14:textId="4A9FA7CE" w:rsidR="007C208A" w:rsidRPr="007C208A" w:rsidRDefault="007C208A" w:rsidP="003F79A7">
            <w:pPr>
              <w:pStyle w:val="ydpf3529312yiv5436634702xmsonormal"/>
              <w:numPr>
                <w:ilvl w:val="0"/>
                <w:numId w:val="21"/>
              </w:numPr>
              <w:spacing w:before="0" w:beforeAutospacing="0" w:after="0" w:afterAutospacing="0"/>
              <w:ind w:left="692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7C208A">
              <w:rPr>
                <w:rFonts w:asciiTheme="minorHAnsi" w:eastAsia="Times New Roman" w:hAnsiTheme="minorHAnsi" w:cstheme="minorHAnsi"/>
                <w:lang w:val="en-US"/>
              </w:rPr>
              <w:t>Konrad Adenauer Stiftung: How can we work on the political will?</w:t>
            </w:r>
          </w:p>
          <w:p w14:paraId="03747F1A" w14:textId="28E33FAB" w:rsidR="00084BD3" w:rsidRPr="009914BF" w:rsidRDefault="007C208A" w:rsidP="009914BF">
            <w:pPr>
              <w:pStyle w:val="ydpf3529312yiv5436634702xmsonormal"/>
              <w:numPr>
                <w:ilvl w:val="1"/>
                <w:numId w:val="21"/>
              </w:numPr>
              <w:spacing w:before="0" w:beforeAutospacing="0" w:after="120" w:afterAutospacing="0"/>
              <w:ind w:left="1052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7C208A">
              <w:rPr>
                <w:rFonts w:asciiTheme="minorHAnsi" w:eastAsia="Times New Roman" w:hAnsiTheme="minorHAnsi" w:cstheme="minorHAnsi"/>
                <w:lang w:val="en-US"/>
              </w:rPr>
              <w:t>EU Expert: No easy answer to this. A coordinated approach among donors might help.</w:t>
            </w:r>
          </w:p>
          <w:p w14:paraId="03088BCC" w14:textId="2339B69F" w:rsidR="007C208A" w:rsidRPr="007C208A" w:rsidRDefault="007C208A" w:rsidP="00944B68">
            <w:pPr>
              <w:pStyle w:val="ydpf3529312yiv5436634702xmsonormal"/>
              <w:numPr>
                <w:ilvl w:val="0"/>
                <w:numId w:val="8"/>
              </w:numPr>
              <w:spacing w:before="0" w:beforeAutospacing="0" w:after="0" w:afterAutospacing="0"/>
              <w:ind w:left="332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7C208A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Closing remarks</w:t>
            </w:r>
          </w:p>
          <w:p w14:paraId="1DEC7793" w14:textId="06B31D10" w:rsidR="003F79A7" w:rsidRDefault="007C208A" w:rsidP="0078166C">
            <w:pPr>
              <w:pStyle w:val="ydpf3529312yiv5436634702xmsonormal"/>
              <w:numPr>
                <w:ilvl w:val="0"/>
                <w:numId w:val="22"/>
              </w:numPr>
              <w:spacing w:before="0" w:beforeAutospacing="0" w:after="120" w:afterAutospacing="0"/>
              <w:ind w:left="691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  <w:r w:rsidRPr="007C208A">
              <w:rPr>
                <w:rFonts w:asciiTheme="minorHAnsi" w:eastAsia="Times New Roman" w:hAnsiTheme="minorHAnsi" w:cstheme="minorHAnsi"/>
                <w:lang w:val="en-US"/>
              </w:rPr>
              <w:t>UNDP</w:t>
            </w:r>
            <w:r w:rsidR="0078166C">
              <w:rPr>
                <w:rFonts w:asciiTheme="minorHAnsi" w:eastAsia="Times New Roman" w:hAnsiTheme="minorHAnsi" w:cstheme="minorHAnsi"/>
                <w:lang w:val="en-US"/>
              </w:rPr>
              <w:t xml:space="preserve">: </w:t>
            </w:r>
            <w:r w:rsidR="003F79A7">
              <w:rPr>
                <w:rFonts w:asciiTheme="minorHAnsi" w:eastAsia="Times New Roman" w:hAnsiTheme="minorHAnsi" w:cstheme="minorHAnsi"/>
                <w:lang w:val="en-US"/>
              </w:rPr>
              <w:t>W</w:t>
            </w:r>
            <w:r w:rsidRPr="007C208A">
              <w:rPr>
                <w:rFonts w:asciiTheme="minorHAnsi" w:eastAsia="Times New Roman" w:hAnsiTheme="minorHAnsi" w:cstheme="minorHAnsi"/>
                <w:lang w:val="en-US"/>
              </w:rPr>
              <w:t xml:space="preserve">e offer support for coordination; political will and national ownership of an action plan is critical. We will continue working with our partners in civil society, to not only address </w:t>
            </w:r>
            <w:r w:rsidR="00CD7F0C">
              <w:rPr>
                <w:rFonts w:asciiTheme="minorHAnsi" w:eastAsia="Times New Roman" w:hAnsiTheme="minorHAnsi" w:cstheme="minorHAnsi"/>
                <w:lang w:val="en-US"/>
              </w:rPr>
              <w:t>what</w:t>
            </w:r>
            <w:r w:rsidRPr="007C208A">
              <w:rPr>
                <w:rFonts w:asciiTheme="minorHAnsi" w:eastAsia="Times New Roman" w:hAnsiTheme="minorHAnsi" w:cstheme="minorHAnsi"/>
                <w:lang w:val="en-US"/>
              </w:rPr>
              <w:t xml:space="preserve"> is broken but to reinforce </w:t>
            </w:r>
            <w:r w:rsidR="00CD7F0C" w:rsidRPr="007C208A">
              <w:rPr>
                <w:rFonts w:asciiTheme="minorHAnsi" w:eastAsia="Times New Roman" w:hAnsiTheme="minorHAnsi" w:cstheme="minorHAnsi"/>
                <w:lang w:val="en-US"/>
              </w:rPr>
              <w:t>w</w:t>
            </w:r>
            <w:r w:rsidR="00CD7F0C">
              <w:rPr>
                <w:rFonts w:asciiTheme="minorHAnsi" w:eastAsia="Times New Roman" w:hAnsiTheme="minorHAnsi" w:cstheme="minorHAnsi"/>
                <w:lang w:val="en-US"/>
              </w:rPr>
              <w:t>hat</w:t>
            </w:r>
            <w:r w:rsidR="00CD7F0C" w:rsidRPr="007C208A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r w:rsidRPr="007C208A">
              <w:rPr>
                <w:rFonts w:asciiTheme="minorHAnsi" w:eastAsia="Times New Roman" w:hAnsiTheme="minorHAnsi" w:cstheme="minorHAnsi"/>
                <w:lang w:val="en-US"/>
              </w:rPr>
              <w:t xml:space="preserve">is working. </w:t>
            </w:r>
            <w:r w:rsidR="00E5459B">
              <w:rPr>
                <w:rFonts w:asciiTheme="minorHAnsi" w:eastAsia="Times New Roman" w:hAnsiTheme="minorHAnsi" w:cstheme="minorHAnsi"/>
                <w:lang w:val="en-US"/>
              </w:rPr>
              <w:t>P</w:t>
            </w:r>
            <w:r w:rsidRPr="007C208A">
              <w:rPr>
                <w:rFonts w:asciiTheme="minorHAnsi" w:eastAsia="Times New Roman" w:hAnsiTheme="minorHAnsi" w:cstheme="minorHAnsi"/>
                <w:lang w:val="en-US"/>
              </w:rPr>
              <w:t>rioritization and sequencing</w:t>
            </w:r>
            <w:r w:rsidR="00E5459B">
              <w:rPr>
                <w:rFonts w:asciiTheme="minorHAnsi" w:eastAsia="Times New Roman" w:hAnsiTheme="minorHAnsi" w:cstheme="minorHAnsi"/>
                <w:lang w:val="en-US"/>
              </w:rPr>
              <w:t xml:space="preserve"> will be key.</w:t>
            </w:r>
          </w:p>
          <w:p w14:paraId="4898093F" w14:textId="206E99F9" w:rsidR="00874CB1" w:rsidRPr="003F79A7" w:rsidRDefault="003F79A7" w:rsidP="00832429">
            <w:pPr>
              <w:pStyle w:val="ydpf3529312yiv5436634702xmsonormal"/>
              <w:numPr>
                <w:ilvl w:val="0"/>
                <w:numId w:val="22"/>
              </w:numPr>
              <w:spacing w:before="0" w:beforeAutospacing="0" w:after="0" w:afterAutospacing="0"/>
              <w:ind w:left="692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EU</w:t>
            </w:r>
            <w:r w:rsidR="0078166C">
              <w:rPr>
                <w:rFonts w:asciiTheme="minorHAnsi" w:eastAsia="Times New Roman" w:hAnsiTheme="minorHAnsi" w:cstheme="minorHAnsi"/>
                <w:lang w:val="en-US"/>
              </w:rPr>
              <w:t xml:space="preserve">: </w:t>
            </w:r>
            <w:r w:rsidR="007C208A" w:rsidRPr="003F79A7">
              <w:rPr>
                <w:rFonts w:asciiTheme="minorHAnsi" w:eastAsia="Times New Roman" w:hAnsiTheme="minorHAnsi" w:cstheme="minorHAnsi"/>
                <w:lang w:val="en-US"/>
              </w:rPr>
              <w:t>The 3RF Justice sector brings us together and lives off participants’ contributions; we need to encourage the authorities to be more present. The next step w</w:t>
            </w:r>
            <w:r w:rsidR="00832429">
              <w:rPr>
                <w:rFonts w:asciiTheme="minorHAnsi" w:eastAsia="Times New Roman" w:hAnsiTheme="minorHAnsi" w:cstheme="minorHAnsi"/>
                <w:lang w:val="en-US"/>
              </w:rPr>
              <w:t>ould</w:t>
            </w:r>
            <w:r w:rsidR="007C208A" w:rsidRPr="003F79A7">
              <w:rPr>
                <w:rFonts w:asciiTheme="minorHAnsi" w:eastAsia="Times New Roman" w:hAnsiTheme="minorHAnsi" w:cstheme="minorHAnsi"/>
                <w:lang w:val="en-US"/>
              </w:rPr>
              <w:t xml:space="preserve"> be to convene around a formal presentation of the report and then taking the findings to see how to advocate for change in the interest of the citizens of Lebanon.</w:t>
            </w:r>
          </w:p>
        </w:tc>
      </w:tr>
    </w:tbl>
    <w:p w14:paraId="251DC62D" w14:textId="44F9E652" w:rsidR="00467BBD" w:rsidRPr="00F95235" w:rsidRDefault="00467BBD" w:rsidP="00E60C8C">
      <w:pPr>
        <w:rPr>
          <w:rFonts w:cstheme="minorHAnsi"/>
        </w:rPr>
      </w:pPr>
    </w:p>
    <w:sectPr w:rsidR="00467BBD" w:rsidRPr="00F95235" w:rsidSect="009914BF">
      <w:headerReference w:type="default" r:id="rId8"/>
      <w:footerReference w:type="default" r:id="rId9"/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36D0" w14:textId="77777777" w:rsidR="00B82431" w:rsidRDefault="00B82431" w:rsidP="00467BBD">
      <w:pPr>
        <w:spacing w:after="0" w:line="240" w:lineRule="auto"/>
      </w:pPr>
      <w:r>
        <w:separator/>
      </w:r>
    </w:p>
  </w:endnote>
  <w:endnote w:type="continuationSeparator" w:id="0">
    <w:p w14:paraId="7B786BAC" w14:textId="77777777" w:rsidR="00B82431" w:rsidRDefault="00B82431" w:rsidP="0046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34489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7E6B00C" w14:textId="028A1CCA" w:rsidR="00244AA8" w:rsidRPr="00244AA8" w:rsidRDefault="00244AA8">
        <w:pPr>
          <w:pStyle w:val="Footer"/>
          <w:jc w:val="right"/>
          <w:rPr>
            <w:sz w:val="18"/>
            <w:szCs w:val="18"/>
          </w:rPr>
        </w:pPr>
        <w:r w:rsidRPr="00244AA8">
          <w:rPr>
            <w:sz w:val="18"/>
            <w:szCs w:val="18"/>
          </w:rPr>
          <w:fldChar w:fldCharType="begin"/>
        </w:r>
        <w:r w:rsidRPr="00244AA8">
          <w:rPr>
            <w:sz w:val="18"/>
            <w:szCs w:val="18"/>
          </w:rPr>
          <w:instrText>PAGE   \* MERGEFORMAT</w:instrText>
        </w:r>
        <w:r w:rsidRPr="00244AA8">
          <w:rPr>
            <w:sz w:val="18"/>
            <w:szCs w:val="18"/>
          </w:rPr>
          <w:fldChar w:fldCharType="separate"/>
        </w:r>
        <w:r w:rsidR="00832429" w:rsidRPr="00832429">
          <w:rPr>
            <w:noProof/>
            <w:sz w:val="18"/>
            <w:szCs w:val="18"/>
            <w:lang w:val="de-DE"/>
          </w:rPr>
          <w:t>2</w:t>
        </w:r>
        <w:r w:rsidRPr="00244AA8">
          <w:rPr>
            <w:sz w:val="18"/>
            <w:szCs w:val="18"/>
          </w:rPr>
          <w:fldChar w:fldCharType="end"/>
        </w:r>
        <w:r w:rsidRPr="00244AA8">
          <w:rPr>
            <w:sz w:val="18"/>
            <w:szCs w:val="18"/>
          </w:rPr>
          <w:t>/2</w:t>
        </w:r>
      </w:p>
    </w:sdtContent>
  </w:sdt>
  <w:p w14:paraId="689E216F" w14:textId="77777777" w:rsidR="00244AA8" w:rsidRDefault="00244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EC9C" w14:textId="77777777" w:rsidR="00B82431" w:rsidRDefault="00B82431" w:rsidP="00467BBD">
      <w:pPr>
        <w:spacing w:after="0" w:line="240" w:lineRule="auto"/>
      </w:pPr>
      <w:r>
        <w:separator/>
      </w:r>
    </w:p>
  </w:footnote>
  <w:footnote w:type="continuationSeparator" w:id="0">
    <w:p w14:paraId="3D8C455D" w14:textId="77777777" w:rsidR="00B82431" w:rsidRDefault="00B82431" w:rsidP="00467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634A" w14:textId="7883D5EF" w:rsidR="00467BBD" w:rsidRDefault="00467BBD">
    <w:pPr>
      <w:pStyle w:val="Header"/>
    </w:pPr>
    <w:r>
      <w:rPr>
        <w:noProof/>
        <w:lang w:val="en-GB" w:eastAsia="en-GB"/>
      </w:rPr>
      <w:drawing>
        <wp:inline distT="0" distB="0" distL="0" distR="0" wp14:anchorId="74B3347F" wp14:editId="3FA21B8F">
          <wp:extent cx="2035020" cy="768133"/>
          <wp:effectExtent l="0" t="0" r="0" b="0"/>
          <wp:docPr id="5" name="Picture 5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757" cy="772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077"/>
    <w:multiLevelType w:val="hybridMultilevel"/>
    <w:tmpl w:val="9636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68C3"/>
    <w:multiLevelType w:val="hybridMultilevel"/>
    <w:tmpl w:val="9D0A1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EE1"/>
    <w:multiLevelType w:val="hybridMultilevel"/>
    <w:tmpl w:val="76029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B2FF8"/>
    <w:multiLevelType w:val="hybridMultilevel"/>
    <w:tmpl w:val="E44A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66E13"/>
    <w:multiLevelType w:val="hybridMultilevel"/>
    <w:tmpl w:val="16AC185A"/>
    <w:lvl w:ilvl="0" w:tplc="82A0A6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80F62"/>
    <w:multiLevelType w:val="hybridMultilevel"/>
    <w:tmpl w:val="8B96A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C2D18"/>
    <w:multiLevelType w:val="hybridMultilevel"/>
    <w:tmpl w:val="77A0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C7E5E"/>
    <w:multiLevelType w:val="hybridMultilevel"/>
    <w:tmpl w:val="9092958C"/>
    <w:lvl w:ilvl="0" w:tplc="8FECF438">
      <w:start w:val="13"/>
      <w:numFmt w:val="bullet"/>
      <w:lvlText w:val="-"/>
      <w:lvlJc w:val="left"/>
      <w:pPr>
        <w:ind w:left="7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34AB34AF"/>
    <w:multiLevelType w:val="hybridMultilevel"/>
    <w:tmpl w:val="DACC7B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874FD"/>
    <w:multiLevelType w:val="hybridMultilevel"/>
    <w:tmpl w:val="8DE05F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9151A"/>
    <w:multiLevelType w:val="hybridMultilevel"/>
    <w:tmpl w:val="5E4E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78E7"/>
    <w:multiLevelType w:val="hybridMultilevel"/>
    <w:tmpl w:val="F210F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4519F"/>
    <w:multiLevelType w:val="hybridMultilevel"/>
    <w:tmpl w:val="1D5E2A08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CE56E3C"/>
    <w:multiLevelType w:val="hybridMultilevel"/>
    <w:tmpl w:val="9806B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93758"/>
    <w:multiLevelType w:val="hybridMultilevel"/>
    <w:tmpl w:val="FBF69EE6"/>
    <w:lvl w:ilvl="0" w:tplc="0407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47C17B5D"/>
    <w:multiLevelType w:val="hybridMultilevel"/>
    <w:tmpl w:val="F5F42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221BF"/>
    <w:multiLevelType w:val="hybridMultilevel"/>
    <w:tmpl w:val="9E3CE076"/>
    <w:lvl w:ilvl="0" w:tplc="0407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585A340A"/>
    <w:multiLevelType w:val="hybridMultilevel"/>
    <w:tmpl w:val="4D08BFD8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59792E41"/>
    <w:multiLevelType w:val="hybridMultilevel"/>
    <w:tmpl w:val="65D8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4738D"/>
    <w:multiLevelType w:val="hybridMultilevel"/>
    <w:tmpl w:val="8D464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B6734"/>
    <w:multiLevelType w:val="multilevel"/>
    <w:tmpl w:val="8530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B535D"/>
    <w:multiLevelType w:val="hybridMultilevel"/>
    <w:tmpl w:val="DBBC706C"/>
    <w:lvl w:ilvl="0" w:tplc="0407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579023052">
    <w:abstractNumId w:val="0"/>
  </w:num>
  <w:num w:numId="2" w16cid:durableId="552039838">
    <w:abstractNumId w:val="10"/>
  </w:num>
  <w:num w:numId="3" w16cid:durableId="193542848">
    <w:abstractNumId w:val="1"/>
  </w:num>
  <w:num w:numId="4" w16cid:durableId="213780825">
    <w:abstractNumId w:val="2"/>
  </w:num>
  <w:num w:numId="5" w16cid:durableId="842015238">
    <w:abstractNumId w:val="18"/>
  </w:num>
  <w:num w:numId="6" w16cid:durableId="783504415">
    <w:abstractNumId w:val="3"/>
  </w:num>
  <w:num w:numId="7" w16cid:durableId="159278977">
    <w:abstractNumId w:val="15"/>
  </w:num>
  <w:num w:numId="8" w16cid:durableId="684018580">
    <w:abstractNumId w:val="4"/>
  </w:num>
  <w:num w:numId="9" w16cid:durableId="1794322894">
    <w:abstractNumId w:val="8"/>
  </w:num>
  <w:num w:numId="10" w16cid:durableId="920866660">
    <w:abstractNumId w:val="6"/>
  </w:num>
  <w:num w:numId="11" w16cid:durableId="1183861429">
    <w:abstractNumId w:val="19"/>
  </w:num>
  <w:num w:numId="12" w16cid:durableId="961308160">
    <w:abstractNumId w:val="20"/>
  </w:num>
  <w:num w:numId="13" w16cid:durableId="873735311">
    <w:abstractNumId w:val="7"/>
  </w:num>
  <w:num w:numId="14" w16cid:durableId="888371690">
    <w:abstractNumId w:val="17"/>
  </w:num>
  <w:num w:numId="15" w16cid:durableId="1478381212">
    <w:abstractNumId w:val="5"/>
  </w:num>
  <w:num w:numId="16" w16cid:durableId="2003895383">
    <w:abstractNumId w:val="12"/>
  </w:num>
  <w:num w:numId="17" w16cid:durableId="1080559427">
    <w:abstractNumId w:val="21"/>
  </w:num>
  <w:num w:numId="18" w16cid:durableId="1305626057">
    <w:abstractNumId w:val="11"/>
  </w:num>
  <w:num w:numId="19" w16cid:durableId="2145737140">
    <w:abstractNumId w:val="16"/>
  </w:num>
  <w:num w:numId="20" w16cid:durableId="214783121">
    <w:abstractNumId w:val="14"/>
  </w:num>
  <w:num w:numId="21" w16cid:durableId="699084779">
    <w:abstractNumId w:val="13"/>
  </w:num>
  <w:num w:numId="22" w16cid:durableId="17688917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67BBD"/>
    <w:rsid w:val="00004D7E"/>
    <w:rsid w:val="00007DE3"/>
    <w:rsid w:val="00013F6E"/>
    <w:rsid w:val="000141B2"/>
    <w:rsid w:val="00044D63"/>
    <w:rsid w:val="00047A1A"/>
    <w:rsid w:val="00055A16"/>
    <w:rsid w:val="00064942"/>
    <w:rsid w:val="00072C31"/>
    <w:rsid w:val="0007379D"/>
    <w:rsid w:val="000761C5"/>
    <w:rsid w:val="000765AB"/>
    <w:rsid w:val="00081B59"/>
    <w:rsid w:val="00083234"/>
    <w:rsid w:val="00084BD3"/>
    <w:rsid w:val="00093894"/>
    <w:rsid w:val="000A25B3"/>
    <w:rsid w:val="000A5E56"/>
    <w:rsid w:val="000B1CA7"/>
    <w:rsid w:val="000C3E38"/>
    <w:rsid w:val="000D357F"/>
    <w:rsid w:val="000E367B"/>
    <w:rsid w:val="000E67AE"/>
    <w:rsid w:val="000F69B4"/>
    <w:rsid w:val="00105BDC"/>
    <w:rsid w:val="001074ED"/>
    <w:rsid w:val="0012626A"/>
    <w:rsid w:val="00127978"/>
    <w:rsid w:val="00130CD4"/>
    <w:rsid w:val="001358C0"/>
    <w:rsid w:val="00140BB7"/>
    <w:rsid w:val="001450CA"/>
    <w:rsid w:val="0015311C"/>
    <w:rsid w:val="00176FCD"/>
    <w:rsid w:val="001C0EA1"/>
    <w:rsid w:val="001C323F"/>
    <w:rsid w:val="001F54BF"/>
    <w:rsid w:val="00205BAB"/>
    <w:rsid w:val="00240D76"/>
    <w:rsid w:val="00244AA8"/>
    <w:rsid w:val="002461FA"/>
    <w:rsid w:val="0025467B"/>
    <w:rsid w:val="00276484"/>
    <w:rsid w:val="00277F27"/>
    <w:rsid w:val="00283321"/>
    <w:rsid w:val="002B6B0C"/>
    <w:rsid w:val="002C4672"/>
    <w:rsid w:val="002D09DE"/>
    <w:rsid w:val="002E7434"/>
    <w:rsid w:val="002F4129"/>
    <w:rsid w:val="00303D80"/>
    <w:rsid w:val="003213BB"/>
    <w:rsid w:val="0032569F"/>
    <w:rsid w:val="0033371E"/>
    <w:rsid w:val="00336CF1"/>
    <w:rsid w:val="00362807"/>
    <w:rsid w:val="00375BD2"/>
    <w:rsid w:val="0038705E"/>
    <w:rsid w:val="00391053"/>
    <w:rsid w:val="00391307"/>
    <w:rsid w:val="003A2BF7"/>
    <w:rsid w:val="003A358C"/>
    <w:rsid w:val="003A70D8"/>
    <w:rsid w:val="003C1D72"/>
    <w:rsid w:val="003C2BF7"/>
    <w:rsid w:val="003D5075"/>
    <w:rsid w:val="003D7CA5"/>
    <w:rsid w:val="003E698E"/>
    <w:rsid w:val="003F02F8"/>
    <w:rsid w:val="003F3EB3"/>
    <w:rsid w:val="003F79A7"/>
    <w:rsid w:val="004161A4"/>
    <w:rsid w:val="00417D5C"/>
    <w:rsid w:val="00433639"/>
    <w:rsid w:val="00436B48"/>
    <w:rsid w:val="0045321C"/>
    <w:rsid w:val="00457010"/>
    <w:rsid w:val="00467BBD"/>
    <w:rsid w:val="00474921"/>
    <w:rsid w:val="00475236"/>
    <w:rsid w:val="00480EA0"/>
    <w:rsid w:val="00491B4A"/>
    <w:rsid w:val="00494F55"/>
    <w:rsid w:val="004A02AD"/>
    <w:rsid w:val="004A19E5"/>
    <w:rsid w:val="004A23C3"/>
    <w:rsid w:val="004A37BB"/>
    <w:rsid w:val="004A72C5"/>
    <w:rsid w:val="004C2AF9"/>
    <w:rsid w:val="004C6273"/>
    <w:rsid w:val="004C7A62"/>
    <w:rsid w:val="004D231C"/>
    <w:rsid w:val="004E0607"/>
    <w:rsid w:val="004E0939"/>
    <w:rsid w:val="004E5F4E"/>
    <w:rsid w:val="004F4F5F"/>
    <w:rsid w:val="005219FC"/>
    <w:rsid w:val="005364EA"/>
    <w:rsid w:val="005504DC"/>
    <w:rsid w:val="005550C7"/>
    <w:rsid w:val="00561A87"/>
    <w:rsid w:val="0057009F"/>
    <w:rsid w:val="00591FA3"/>
    <w:rsid w:val="0059662B"/>
    <w:rsid w:val="00597C15"/>
    <w:rsid w:val="005B74CB"/>
    <w:rsid w:val="005C70D5"/>
    <w:rsid w:val="00636EF8"/>
    <w:rsid w:val="0064140B"/>
    <w:rsid w:val="00644AA4"/>
    <w:rsid w:val="00646B80"/>
    <w:rsid w:val="00650B53"/>
    <w:rsid w:val="0065641B"/>
    <w:rsid w:val="0066414A"/>
    <w:rsid w:val="00687A36"/>
    <w:rsid w:val="006B6CF9"/>
    <w:rsid w:val="006B7279"/>
    <w:rsid w:val="006C26E7"/>
    <w:rsid w:val="006D2D87"/>
    <w:rsid w:val="006E01A3"/>
    <w:rsid w:val="006E020B"/>
    <w:rsid w:val="006E0930"/>
    <w:rsid w:val="00711FCD"/>
    <w:rsid w:val="0071760A"/>
    <w:rsid w:val="00727EDF"/>
    <w:rsid w:val="00731BCE"/>
    <w:rsid w:val="00744D17"/>
    <w:rsid w:val="007479C6"/>
    <w:rsid w:val="007704DF"/>
    <w:rsid w:val="00771CB4"/>
    <w:rsid w:val="0078166C"/>
    <w:rsid w:val="007917B9"/>
    <w:rsid w:val="00792805"/>
    <w:rsid w:val="007B3A88"/>
    <w:rsid w:val="007C208A"/>
    <w:rsid w:val="007D1918"/>
    <w:rsid w:val="007D24E1"/>
    <w:rsid w:val="007E279A"/>
    <w:rsid w:val="007E6D69"/>
    <w:rsid w:val="00804E9F"/>
    <w:rsid w:val="00820BBA"/>
    <w:rsid w:val="00822023"/>
    <w:rsid w:val="00832429"/>
    <w:rsid w:val="008747C5"/>
    <w:rsid w:val="00874CB1"/>
    <w:rsid w:val="00876DAF"/>
    <w:rsid w:val="00886B6A"/>
    <w:rsid w:val="008A0153"/>
    <w:rsid w:val="008B048A"/>
    <w:rsid w:val="008B1725"/>
    <w:rsid w:val="008C1B0A"/>
    <w:rsid w:val="008E47DD"/>
    <w:rsid w:val="00907F9F"/>
    <w:rsid w:val="009119CE"/>
    <w:rsid w:val="0091535A"/>
    <w:rsid w:val="00926829"/>
    <w:rsid w:val="00926B9C"/>
    <w:rsid w:val="00936A73"/>
    <w:rsid w:val="009438A5"/>
    <w:rsid w:val="00944B68"/>
    <w:rsid w:val="00964915"/>
    <w:rsid w:val="00973870"/>
    <w:rsid w:val="00977A21"/>
    <w:rsid w:val="009861D4"/>
    <w:rsid w:val="009914BF"/>
    <w:rsid w:val="009B5795"/>
    <w:rsid w:val="009B6E59"/>
    <w:rsid w:val="009B7BE2"/>
    <w:rsid w:val="009F7FDC"/>
    <w:rsid w:val="00A14DD8"/>
    <w:rsid w:val="00A201ED"/>
    <w:rsid w:val="00A36E4D"/>
    <w:rsid w:val="00A37891"/>
    <w:rsid w:val="00A47BE8"/>
    <w:rsid w:val="00A562ED"/>
    <w:rsid w:val="00A56782"/>
    <w:rsid w:val="00A56C98"/>
    <w:rsid w:val="00A66398"/>
    <w:rsid w:val="00A741B7"/>
    <w:rsid w:val="00A826FD"/>
    <w:rsid w:val="00A85198"/>
    <w:rsid w:val="00A87180"/>
    <w:rsid w:val="00A91161"/>
    <w:rsid w:val="00AA4C7A"/>
    <w:rsid w:val="00AC07C3"/>
    <w:rsid w:val="00AE3E8D"/>
    <w:rsid w:val="00AE6948"/>
    <w:rsid w:val="00AF626F"/>
    <w:rsid w:val="00B05132"/>
    <w:rsid w:val="00B07D6C"/>
    <w:rsid w:val="00B07FAA"/>
    <w:rsid w:val="00B13DDD"/>
    <w:rsid w:val="00B2113A"/>
    <w:rsid w:val="00B272DA"/>
    <w:rsid w:val="00B315BA"/>
    <w:rsid w:val="00B6111F"/>
    <w:rsid w:val="00B67B65"/>
    <w:rsid w:val="00B73319"/>
    <w:rsid w:val="00B82431"/>
    <w:rsid w:val="00B91ED2"/>
    <w:rsid w:val="00B94A2F"/>
    <w:rsid w:val="00B953DB"/>
    <w:rsid w:val="00BA56E1"/>
    <w:rsid w:val="00BD7D56"/>
    <w:rsid w:val="00C05211"/>
    <w:rsid w:val="00C053D4"/>
    <w:rsid w:val="00C10EE2"/>
    <w:rsid w:val="00C300E3"/>
    <w:rsid w:val="00C40E16"/>
    <w:rsid w:val="00C4756F"/>
    <w:rsid w:val="00C47E2B"/>
    <w:rsid w:val="00C62E72"/>
    <w:rsid w:val="00C65EAC"/>
    <w:rsid w:val="00C74A61"/>
    <w:rsid w:val="00C766F2"/>
    <w:rsid w:val="00C81355"/>
    <w:rsid w:val="00CB60BF"/>
    <w:rsid w:val="00CD7F0C"/>
    <w:rsid w:val="00CF4AF3"/>
    <w:rsid w:val="00D14FC8"/>
    <w:rsid w:val="00D328B7"/>
    <w:rsid w:val="00D36BFC"/>
    <w:rsid w:val="00D418E1"/>
    <w:rsid w:val="00D42EF7"/>
    <w:rsid w:val="00D44606"/>
    <w:rsid w:val="00D7345F"/>
    <w:rsid w:val="00D74AC9"/>
    <w:rsid w:val="00D816AF"/>
    <w:rsid w:val="00D866CD"/>
    <w:rsid w:val="00D95B27"/>
    <w:rsid w:val="00DB4586"/>
    <w:rsid w:val="00DB4AED"/>
    <w:rsid w:val="00DC0852"/>
    <w:rsid w:val="00DC72EA"/>
    <w:rsid w:val="00DF3807"/>
    <w:rsid w:val="00E03253"/>
    <w:rsid w:val="00E04C3B"/>
    <w:rsid w:val="00E15D27"/>
    <w:rsid w:val="00E21CDC"/>
    <w:rsid w:val="00E5459B"/>
    <w:rsid w:val="00E55926"/>
    <w:rsid w:val="00E57D47"/>
    <w:rsid w:val="00E60C8C"/>
    <w:rsid w:val="00E6601C"/>
    <w:rsid w:val="00E6714B"/>
    <w:rsid w:val="00E7192D"/>
    <w:rsid w:val="00E82FA6"/>
    <w:rsid w:val="00E83D80"/>
    <w:rsid w:val="00E83D9B"/>
    <w:rsid w:val="00E8584B"/>
    <w:rsid w:val="00E97327"/>
    <w:rsid w:val="00EA4956"/>
    <w:rsid w:val="00EB64D2"/>
    <w:rsid w:val="00EC359B"/>
    <w:rsid w:val="00ED007D"/>
    <w:rsid w:val="00EE635E"/>
    <w:rsid w:val="00EF3701"/>
    <w:rsid w:val="00EF6047"/>
    <w:rsid w:val="00F04D7F"/>
    <w:rsid w:val="00F13AD0"/>
    <w:rsid w:val="00F14A93"/>
    <w:rsid w:val="00F266AB"/>
    <w:rsid w:val="00F35B4E"/>
    <w:rsid w:val="00F37376"/>
    <w:rsid w:val="00F41D57"/>
    <w:rsid w:val="00F41EE7"/>
    <w:rsid w:val="00F6385D"/>
    <w:rsid w:val="00F738FE"/>
    <w:rsid w:val="00F75CA9"/>
    <w:rsid w:val="00F9129E"/>
    <w:rsid w:val="00F95235"/>
    <w:rsid w:val="00F967EB"/>
    <w:rsid w:val="00FA0C61"/>
    <w:rsid w:val="00FA66D2"/>
    <w:rsid w:val="00FC1B62"/>
    <w:rsid w:val="00FC783E"/>
    <w:rsid w:val="00FD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1DBFD"/>
  <w15:chartTrackingRefBased/>
  <w15:docId w15:val="{55F5EEB2-F8B6-48ED-83C4-58C2D89F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BBD"/>
  </w:style>
  <w:style w:type="paragraph" w:styleId="Footer">
    <w:name w:val="footer"/>
    <w:basedOn w:val="Normal"/>
    <w:link w:val="FooterChar"/>
    <w:uiPriority w:val="99"/>
    <w:unhideWhenUsed/>
    <w:rsid w:val="00467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BBD"/>
  </w:style>
  <w:style w:type="table" w:styleId="TableGrid">
    <w:name w:val="Table Grid"/>
    <w:basedOn w:val="TableNormal"/>
    <w:uiPriority w:val="39"/>
    <w:rsid w:val="0059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11F"/>
    <w:pPr>
      <w:ind w:left="720"/>
      <w:contextualSpacing/>
    </w:pPr>
  </w:style>
  <w:style w:type="paragraph" w:styleId="Revision">
    <w:name w:val="Revision"/>
    <w:hidden/>
    <w:uiPriority w:val="99"/>
    <w:semiHidden/>
    <w:rsid w:val="004E060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5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CA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1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en-GB"/>
    </w:rPr>
  </w:style>
  <w:style w:type="character" w:styleId="Hyperlink">
    <w:name w:val="Hyperlink"/>
    <w:basedOn w:val="DefaultParagraphFont"/>
    <w:uiPriority w:val="99"/>
    <w:unhideWhenUsed/>
    <w:rsid w:val="00C766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66F2"/>
    <w:rPr>
      <w:color w:val="605E5C"/>
      <w:shd w:val="clear" w:color="auto" w:fill="E1DFDD"/>
    </w:rPr>
  </w:style>
  <w:style w:type="paragraph" w:customStyle="1" w:styleId="ydpf3529312yiv5436634702xmsonormal">
    <w:name w:val="ydpf3529312yiv5436634702xmsonormal"/>
    <w:basedOn w:val="Normal"/>
    <w:rsid w:val="007C208A"/>
    <w:pPr>
      <w:spacing w:before="100" w:beforeAutospacing="1" w:after="100" w:afterAutospacing="1" w:line="240" w:lineRule="auto"/>
    </w:pPr>
    <w:rPr>
      <w:rFonts w:ascii="Calibri" w:hAnsi="Calibri" w:cs="Calibri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83C3-F608-455F-84E2-C522642F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El Haddad</dc:creator>
  <cp:keywords/>
  <dc:description/>
  <cp:lastModifiedBy>Nino Karamaoun</cp:lastModifiedBy>
  <cp:revision>2</cp:revision>
  <cp:lastPrinted>2023-01-17T13:13:00Z</cp:lastPrinted>
  <dcterms:created xsi:type="dcterms:W3CDTF">2023-04-26T07:05:00Z</dcterms:created>
  <dcterms:modified xsi:type="dcterms:W3CDTF">2023-04-26T07:05:00Z</dcterms:modified>
</cp:coreProperties>
</file>